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3F68E3E1" w:rsidR="003148F3" w:rsidRPr="00244700" w:rsidRDefault="003148F3" w:rsidP="00874126">
      <w:pPr>
        <w:pStyle w:val="3GPPHeader"/>
        <w:snapToGrid w:val="0"/>
        <w:jc w:val="left"/>
        <w:rPr>
          <w:sz w:val="22"/>
          <w:szCs w:val="22"/>
        </w:rPr>
      </w:pPr>
      <w:r w:rsidRPr="002F25EF">
        <w:rPr>
          <w:sz w:val="22"/>
          <w:szCs w:val="22"/>
        </w:rPr>
        <w:t>3GPP TSG-RAN WG2 Meeting#1</w:t>
      </w:r>
      <w:r w:rsidR="00CB3DC5">
        <w:rPr>
          <w:sz w:val="22"/>
          <w:szCs w:val="22"/>
        </w:rPr>
        <w:t>20</w:t>
      </w:r>
      <w:r w:rsidRPr="00244700">
        <w:rPr>
          <w:sz w:val="22"/>
          <w:szCs w:val="22"/>
        </w:rPr>
        <w:t xml:space="preserve">                                </w:t>
      </w:r>
      <w:r w:rsidRPr="00244700">
        <w:rPr>
          <w:sz w:val="22"/>
          <w:szCs w:val="22"/>
        </w:rPr>
        <w:tab/>
      </w:r>
      <w:r w:rsidRPr="002A12A1">
        <w:rPr>
          <w:sz w:val="22"/>
          <w:szCs w:val="22"/>
        </w:rPr>
        <w:t>R</w:t>
      </w:r>
      <w:r>
        <w:rPr>
          <w:sz w:val="22"/>
          <w:szCs w:val="22"/>
        </w:rPr>
        <w:t>2</w:t>
      </w:r>
      <w:r w:rsidRPr="002A12A1">
        <w:rPr>
          <w:sz w:val="22"/>
          <w:szCs w:val="22"/>
        </w:rPr>
        <w:t>-</w:t>
      </w:r>
      <w:r w:rsidR="00536F49" w:rsidRPr="00536F49">
        <w:rPr>
          <w:sz w:val="22"/>
          <w:szCs w:val="22"/>
        </w:rPr>
        <w:t>2212893</w:t>
      </w:r>
    </w:p>
    <w:p w14:paraId="0CC79F4E" w14:textId="6BCC1454" w:rsidR="003148F3" w:rsidRPr="00457898" w:rsidRDefault="00584875" w:rsidP="00874126">
      <w:pPr>
        <w:pStyle w:val="3GPPHeader"/>
        <w:snapToGrid w:val="0"/>
        <w:jc w:val="left"/>
        <w:rPr>
          <w:sz w:val="22"/>
          <w:szCs w:val="22"/>
        </w:rPr>
      </w:pPr>
      <w:r>
        <w:rPr>
          <w:sz w:val="22"/>
          <w:szCs w:val="22"/>
        </w:rPr>
        <w:t>Toulouse</w:t>
      </w:r>
      <w:r w:rsidR="00AD5051">
        <w:rPr>
          <w:sz w:val="22"/>
          <w:szCs w:val="22"/>
        </w:rPr>
        <w:t xml:space="preserve">, </w:t>
      </w:r>
      <w:r w:rsidR="00CB0D01">
        <w:rPr>
          <w:sz w:val="22"/>
          <w:szCs w:val="22"/>
        </w:rPr>
        <w:t xml:space="preserve">France, </w:t>
      </w:r>
      <w:r>
        <w:rPr>
          <w:sz w:val="22"/>
          <w:szCs w:val="22"/>
        </w:rPr>
        <w:t>14</w:t>
      </w:r>
      <w:r w:rsidR="0047603D">
        <w:rPr>
          <w:sz w:val="22"/>
          <w:szCs w:val="22"/>
        </w:rPr>
        <w:t>th</w:t>
      </w:r>
      <w:r w:rsidR="005659B7">
        <w:rPr>
          <w:sz w:val="22"/>
          <w:szCs w:val="22"/>
        </w:rPr>
        <w:t xml:space="preserve"> </w:t>
      </w:r>
      <w:r w:rsidR="00AD5051">
        <w:rPr>
          <w:sz w:val="22"/>
          <w:szCs w:val="22"/>
        </w:rPr>
        <w:t xml:space="preserve">– </w:t>
      </w:r>
      <w:r>
        <w:rPr>
          <w:sz w:val="22"/>
          <w:szCs w:val="22"/>
        </w:rPr>
        <w:t>18</w:t>
      </w:r>
      <w:r w:rsidR="0047603D">
        <w:rPr>
          <w:sz w:val="22"/>
          <w:szCs w:val="22"/>
        </w:rPr>
        <w:t>th</w:t>
      </w:r>
      <w:r w:rsidR="00AD5051">
        <w:rPr>
          <w:sz w:val="22"/>
          <w:szCs w:val="22"/>
        </w:rPr>
        <w:t xml:space="preserve"> </w:t>
      </w:r>
      <w:r>
        <w:rPr>
          <w:sz w:val="22"/>
          <w:szCs w:val="22"/>
        </w:rPr>
        <w:t>November</w:t>
      </w:r>
      <w:r w:rsidR="00AD5051">
        <w:rPr>
          <w:sz w:val="22"/>
          <w:szCs w:val="22"/>
        </w:rPr>
        <w:t xml:space="preserve"> 2022</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06938E2C"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3524B8">
        <w:rPr>
          <w:sz w:val="22"/>
          <w:szCs w:val="22"/>
        </w:rPr>
        <w:t>8</w:t>
      </w:r>
      <w:r w:rsidR="00C21737">
        <w:rPr>
          <w:sz w:val="22"/>
          <w:szCs w:val="22"/>
        </w:rPr>
        <w:t>.</w:t>
      </w:r>
      <w:r w:rsidR="00584875">
        <w:rPr>
          <w:sz w:val="22"/>
          <w:szCs w:val="22"/>
        </w:rPr>
        <w:t>7</w:t>
      </w:r>
      <w:r w:rsidR="00C21737">
        <w:rPr>
          <w:sz w:val="22"/>
          <w:szCs w:val="22"/>
        </w:rPr>
        <w:t>.</w:t>
      </w:r>
      <w:r w:rsidR="003524B8">
        <w:rPr>
          <w:sz w:val="22"/>
          <w:szCs w:val="22"/>
        </w:rPr>
        <w:t>4</w:t>
      </w:r>
      <w:r w:rsidR="00695460">
        <w:rPr>
          <w:sz w:val="22"/>
          <w:szCs w:val="22"/>
        </w:rPr>
        <w:t>.1</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3A642F1A"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695460">
        <w:rPr>
          <w:sz w:val="22"/>
          <w:szCs w:val="22"/>
        </w:rPr>
        <w:t xml:space="preserve">Cell Reselection </w:t>
      </w:r>
      <w:r w:rsidR="00D72565">
        <w:rPr>
          <w:sz w:val="22"/>
          <w:szCs w:val="22"/>
        </w:rPr>
        <w:t xml:space="preserve">Enhancement for NTN-NTN and NTN-TN Mobility </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5B3F6DA1" w14:textId="3F1666A6" w:rsidR="00EB4DCF" w:rsidRDefault="00EB4DCF" w:rsidP="00117331">
      <w:pPr>
        <w:spacing w:after="240"/>
        <w:jc w:val="left"/>
      </w:pPr>
      <w:r>
        <w:t xml:space="preserve">In Rel-17, a </w:t>
      </w:r>
      <w:r w:rsidR="00CC535F">
        <w:t>NTN</w:t>
      </w:r>
      <w:r w:rsidR="005B1D5F">
        <w:t>-capable</w:t>
      </w:r>
      <w:r w:rsidR="00CC535F">
        <w:t xml:space="preserve"> </w:t>
      </w:r>
      <w:r>
        <w:t xml:space="preserve">UE </w:t>
      </w:r>
      <w:r w:rsidR="00CC535F">
        <w:t xml:space="preserve">in the idle/inactive state </w:t>
      </w:r>
      <w:r>
        <w:t xml:space="preserve">shall perform the intra/inter-frequency measurement before the serving cell stops providing the coverage, even if the signal strength/quality of the serving cell is good enough. </w:t>
      </w:r>
      <w:r w:rsidR="00194A85">
        <w:t xml:space="preserve">While the UE can rely on the assistance information signaled in SIB19 to determine when a “quasi-Earth-fixed” cell is going to stop providing the coverage, the UE has no idea on when an “Earth-moving” cell is going to stop providing the coverage. </w:t>
      </w:r>
      <w:r w:rsidR="002C5834">
        <w:t xml:space="preserve">In RAN2#119bis_e meeting, the </w:t>
      </w:r>
      <w:r>
        <w:t xml:space="preserve">means for UE (in the idle or inactive state) to estimate when an Earth-moving cell is going to stop providing coverage were discussed, and the following agreements were made during the meeting [1].  </w:t>
      </w:r>
    </w:p>
    <w:tbl>
      <w:tblPr>
        <w:tblStyle w:val="TableGrid"/>
        <w:tblW w:w="0" w:type="auto"/>
        <w:tblLook w:val="04A0" w:firstRow="1" w:lastRow="0" w:firstColumn="1" w:lastColumn="0" w:noHBand="0" w:noVBand="1"/>
      </w:tblPr>
      <w:tblGrid>
        <w:gridCol w:w="9350"/>
      </w:tblGrid>
      <w:tr w:rsidR="0094684C" w14:paraId="33F7C6E9" w14:textId="77777777" w:rsidTr="0094684C">
        <w:tc>
          <w:tcPr>
            <w:tcW w:w="9350" w:type="dxa"/>
          </w:tcPr>
          <w:p w14:paraId="05DCD53B" w14:textId="1E8DCB57" w:rsidR="0094684C" w:rsidRPr="001977A5" w:rsidRDefault="001977A5" w:rsidP="001977A5">
            <w:pPr>
              <w:jc w:val="left"/>
              <w:rPr>
                <w:b/>
              </w:rPr>
            </w:pPr>
            <w:r w:rsidRPr="001977A5">
              <w:rPr>
                <w:b/>
              </w:rPr>
              <w:t xml:space="preserve">#Agreements </w:t>
            </w:r>
            <w:r w:rsidR="00137EC2">
              <w:rPr>
                <w:b/>
              </w:rPr>
              <w:t xml:space="preserve">in RAN2#119bis_e, </w:t>
            </w:r>
            <w:r w:rsidR="009644E9">
              <w:rPr>
                <w:b/>
              </w:rPr>
              <w:t>regarding the NTN-NTN cell reselection</w:t>
            </w:r>
          </w:p>
          <w:p w14:paraId="080FD106" w14:textId="77777777" w:rsidR="00EA338C" w:rsidRDefault="00EA338C" w:rsidP="00EA338C">
            <w:pPr>
              <w:pStyle w:val="ListParagraph"/>
              <w:numPr>
                <w:ilvl w:val="0"/>
                <w:numId w:val="19"/>
              </w:numPr>
              <w:jc w:val="left"/>
            </w:pPr>
            <w: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220E98A4" w14:textId="25027D7B" w:rsidR="00EA338C" w:rsidRDefault="00EA338C" w:rsidP="00EA338C">
            <w:pPr>
              <w:pStyle w:val="ListParagraph"/>
              <w:numPr>
                <w:ilvl w:val="0"/>
                <w:numId w:val="19"/>
              </w:numPr>
              <w:jc w:val="left"/>
            </w:pPr>
            <w:r>
              <w:t>System information is the basic means for providing necessary parameters to assist UE to estimate when the serving cell stops providing coverage at the present UE location.</w:t>
            </w:r>
          </w:p>
          <w:p w14:paraId="112E3018" w14:textId="7B8C1DF0" w:rsidR="00EA338C" w:rsidRDefault="00EA338C" w:rsidP="00EA338C">
            <w:pPr>
              <w:pStyle w:val="ListParagraph"/>
              <w:numPr>
                <w:ilvl w:val="0"/>
                <w:numId w:val="19"/>
              </w:numPr>
            </w:pPr>
            <w:r w:rsidRPr="00EA338C">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tc>
      </w:tr>
    </w:tbl>
    <w:p w14:paraId="657D7E9E" w14:textId="54D9E664" w:rsidR="00C22FF8" w:rsidRDefault="00BE04B2" w:rsidP="00117331">
      <w:pPr>
        <w:spacing w:after="240"/>
        <w:jc w:val="left"/>
      </w:pPr>
      <w:r>
        <w:t xml:space="preserve">It </w:t>
      </w:r>
      <w:r w:rsidR="00C9421C">
        <w:t>was</w:t>
      </w:r>
      <w:r>
        <w:t xml:space="preserve"> agreed that two parameters, ‘reference location’ and ‘distance threshold’ are provided by the network for estimating when an Earth-moving cell will stop providing coverage. </w:t>
      </w:r>
      <w:r w:rsidR="002B0849">
        <w:t xml:space="preserve">In this paper, </w:t>
      </w:r>
      <w:r w:rsidR="00FD1D90">
        <w:t xml:space="preserve">the details on how to </w:t>
      </w:r>
      <w:r w:rsidR="00B21E8C">
        <w:t xml:space="preserve">provide </w:t>
      </w:r>
      <w:r w:rsidR="00CB293A">
        <w:t xml:space="preserve">these two parameters to </w:t>
      </w:r>
      <w:r w:rsidR="00B21E8C">
        <w:t>the UE</w:t>
      </w:r>
      <w:r w:rsidR="00905A1D">
        <w:t xml:space="preserve">, including how </w:t>
      </w:r>
      <w:r w:rsidR="00CB293A">
        <w:t xml:space="preserve">to update </w:t>
      </w:r>
      <w:r w:rsidR="00905A1D">
        <w:t xml:space="preserve">these </w:t>
      </w:r>
      <w:r w:rsidR="00CB293A">
        <w:t xml:space="preserve">two </w:t>
      </w:r>
      <w:r w:rsidR="00905A1D">
        <w:t xml:space="preserve">parameters are </w:t>
      </w:r>
      <w:r w:rsidR="00CB293A">
        <w:t>discussed</w:t>
      </w:r>
      <w:r w:rsidR="00905A1D">
        <w:t xml:space="preserve">. </w:t>
      </w:r>
      <w:r w:rsidR="00D43551">
        <w:t>As the parameters are to be signaled in the system information</w:t>
      </w:r>
      <w:r w:rsidR="00717954">
        <w:t xml:space="preserve"> and </w:t>
      </w:r>
      <w:r w:rsidR="00902603">
        <w:t xml:space="preserve">hence </w:t>
      </w:r>
      <w:r w:rsidR="00717954">
        <w:t>may not be updated frequently</w:t>
      </w:r>
      <w:r w:rsidR="00D43551">
        <w:t>, t</w:t>
      </w:r>
      <w:r w:rsidR="00BF5931">
        <w:t xml:space="preserve">he means for </w:t>
      </w:r>
      <w:r w:rsidR="006E425F">
        <w:t xml:space="preserve">the </w:t>
      </w:r>
      <w:r w:rsidR="00BF5931">
        <w:t xml:space="preserve">UE to </w:t>
      </w:r>
      <w:r w:rsidR="00717954">
        <w:t>determine</w:t>
      </w:r>
      <w:r w:rsidR="00E94A22">
        <w:t xml:space="preserve"> the actual reference location of an Earth-moving cell </w:t>
      </w:r>
      <w:r w:rsidR="00EF6D1E">
        <w:t xml:space="preserve">in real time </w:t>
      </w:r>
      <w:r w:rsidR="00717954">
        <w:t>ar</w:t>
      </w:r>
      <w:r w:rsidR="00D45954">
        <w:t>e also discussed.</w:t>
      </w:r>
    </w:p>
    <w:p w14:paraId="6EE145D4" w14:textId="0A4CC892" w:rsidR="00DB3252" w:rsidRDefault="00DB3252" w:rsidP="00DB3252">
      <w:pPr>
        <w:spacing w:after="240"/>
        <w:jc w:val="left"/>
      </w:pPr>
      <w:r>
        <w:t xml:space="preserve">In addition, </w:t>
      </w:r>
      <w:r w:rsidR="00E72B7E">
        <w:t>this paper also discuss</w:t>
      </w:r>
      <w:r w:rsidR="00A76699">
        <w:t>es</w:t>
      </w:r>
      <w:r w:rsidR="00E72B7E">
        <w:t xml:space="preserve"> </w:t>
      </w:r>
      <w:r w:rsidR="00E30EF5">
        <w:t xml:space="preserve">the means to signal the TN coverage/area information to the UE in the idle/inactive state, </w:t>
      </w:r>
      <w:r w:rsidR="0022210D">
        <w:t>in response to</w:t>
      </w:r>
      <w:r w:rsidR="009644E9">
        <w:t xml:space="preserve"> following agreements made </w:t>
      </w:r>
      <w:r w:rsidR="001271EC">
        <w:t xml:space="preserve">for the NTN-TN cell reselection enhancement. </w:t>
      </w:r>
    </w:p>
    <w:tbl>
      <w:tblPr>
        <w:tblStyle w:val="TableGrid"/>
        <w:tblW w:w="0" w:type="auto"/>
        <w:tblLook w:val="04A0" w:firstRow="1" w:lastRow="0" w:firstColumn="1" w:lastColumn="0" w:noHBand="0" w:noVBand="1"/>
      </w:tblPr>
      <w:tblGrid>
        <w:gridCol w:w="9350"/>
      </w:tblGrid>
      <w:tr w:rsidR="00DB3252" w14:paraId="5D09C7DB" w14:textId="77777777" w:rsidTr="00630D08">
        <w:tc>
          <w:tcPr>
            <w:tcW w:w="9350" w:type="dxa"/>
          </w:tcPr>
          <w:p w14:paraId="5340CE7D" w14:textId="1CA8C69C" w:rsidR="00DB3252" w:rsidRPr="001977A5" w:rsidRDefault="00137EC2" w:rsidP="00630D08">
            <w:pPr>
              <w:jc w:val="left"/>
              <w:rPr>
                <w:b/>
              </w:rPr>
            </w:pPr>
            <w:r>
              <w:rPr>
                <w:b/>
              </w:rPr>
              <w:t>#</w:t>
            </w:r>
            <w:r w:rsidRPr="001977A5">
              <w:rPr>
                <w:b/>
              </w:rPr>
              <w:t xml:space="preserve">Agreements </w:t>
            </w:r>
            <w:r>
              <w:rPr>
                <w:b/>
              </w:rPr>
              <w:t xml:space="preserve">in RAN2#119bis_e, </w:t>
            </w:r>
            <w:r w:rsidR="009644E9">
              <w:rPr>
                <w:b/>
              </w:rPr>
              <w:t>regarding the NTN-TN cell reselection</w:t>
            </w:r>
          </w:p>
          <w:p w14:paraId="783E8579" w14:textId="77777777" w:rsidR="00DB3252" w:rsidRDefault="00DB3252" w:rsidP="00630D08">
            <w:pPr>
              <w:pStyle w:val="ListParagraph"/>
              <w:numPr>
                <w:ilvl w:val="0"/>
                <w:numId w:val="19"/>
              </w:numPr>
              <w:jc w:val="left"/>
            </w:pPr>
            <w:r w:rsidRPr="00EA338C">
              <w:t>To enhance NTN-TN cell reselection, means are defined for a UE to differentiate when camping in an area only covered by NTN network (earth-moving or earth-fixed) vs an area where TN network(s) is/are also available</w:t>
            </w:r>
          </w:p>
          <w:p w14:paraId="11935AA9" w14:textId="77777777" w:rsidR="00DB3252" w:rsidRDefault="00DB3252" w:rsidP="00630D08">
            <w:pPr>
              <w:pStyle w:val="ListParagraph"/>
              <w:numPr>
                <w:ilvl w:val="0"/>
                <w:numId w:val="19"/>
              </w:numPr>
            </w:pPr>
            <w:r w:rsidRPr="00EA338C">
              <w:t xml:space="preserve">UE is not required to perform </w:t>
            </w:r>
            <w:proofErr w:type="spellStart"/>
            <w:r w:rsidRPr="00EA338C">
              <w:t>neighbour</w:t>
            </w:r>
            <w:proofErr w:type="spellEnd"/>
            <w:r w:rsidRPr="00EA338C">
              <w:t xml:space="preserve"> cell measurements for TN </w:t>
            </w:r>
            <w:proofErr w:type="spellStart"/>
            <w:r w:rsidRPr="00EA338C">
              <w:t>neighbour</w:t>
            </w:r>
            <w:proofErr w:type="spellEnd"/>
            <w:r w:rsidRPr="00EA338C">
              <w:t xml:space="preserve"> cells in an area where there is no TN network coverage</w:t>
            </w:r>
          </w:p>
        </w:tc>
      </w:tr>
    </w:tbl>
    <w:p w14:paraId="6E2531A4" w14:textId="0773571A" w:rsidR="00DB3252" w:rsidRDefault="00DB3252" w:rsidP="00117331">
      <w:pPr>
        <w:spacing w:after="240"/>
        <w:jc w:val="left"/>
      </w:pPr>
    </w:p>
    <w:p w14:paraId="087447E5" w14:textId="77777777" w:rsidR="00DB3252" w:rsidRDefault="00DB3252" w:rsidP="00117331">
      <w:pPr>
        <w:spacing w:after="240"/>
        <w:jc w:val="left"/>
      </w:pPr>
    </w:p>
    <w:p w14:paraId="72A10812" w14:textId="0A3F7509" w:rsidR="00672120" w:rsidRDefault="00672120" w:rsidP="00672120">
      <w:pPr>
        <w:pStyle w:val="Heading1"/>
        <w:snapToGrid w:val="0"/>
        <w:rPr>
          <w:lang w:val="en-US"/>
        </w:rPr>
      </w:pPr>
      <w:r>
        <w:rPr>
          <w:lang w:val="en-US"/>
        </w:rPr>
        <w:lastRenderedPageBreak/>
        <w:t>Discussion</w:t>
      </w:r>
    </w:p>
    <w:p w14:paraId="07F66213" w14:textId="7849C123" w:rsidR="00676CF0" w:rsidRDefault="00676CF0" w:rsidP="00676CF0">
      <w:pPr>
        <w:pStyle w:val="Heading2"/>
        <w:rPr>
          <w:lang w:eastAsia="zh-TW"/>
        </w:rPr>
      </w:pPr>
      <w:r>
        <w:rPr>
          <w:lang w:eastAsia="zh-TW"/>
        </w:rPr>
        <w:t>Estimat</w:t>
      </w:r>
      <w:r w:rsidR="00DA55F5">
        <w:rPr>
          <w:lang w:eastAsia="zh-TW"/>
        </w:rPr>
        <w:t>ing</w:t>
      </w:r>
      <w:r>
        <w:rPr>
          <w:lang w:eastAsia="zh-TW"/>
        </w:rPr>
        <w:t xml:space="preserve"> when an Earth-moving cell stops providing the coverage</w:t>
      </w:r>
    </w:p>
    <w:p w14:paraId="593433E5" w14:textId="509BE6E9" w:rsidR="00DC1736" w:rsidRDefault="003A30B2" w:rsidP="003309B6">
      <w:pPr>
        <w:jc w:val="left"/>
      </w:pPr>
      <w:r>
        <w:rPr>
          <w:lang w:eastAsia="zh-TW"/>
        </w:rPr>
        <w:t xml:space="preserve">To </w:t>
      </w:r>
      <w:r w:rsidR="00E21CD1">
        <w:rPr>
          <w:lang w:eastAsia="zh-TW"/>
        </w:rPr>
        <w:t xml:space="preserve">facilitate UEs to </w:t>
      </w:r>
      <w:r>
        <w:rPr>
          <w:lang w:eastAsia="zh-TW"/>
        </w:rPr>
        <w:t xml:space="preserve">estimate </w:t>
      </w:r>
      <w:r>
        <w:t>when a serving Earth-moving cell will stop providing coverage</w:t>
      </w:r>
      <w:r w:rsidR="00457C27">
        <w:t xml:space="preserve">, </w:t>
      </w:r>
      <w:r w:rsidR="00E21CD1">
        <w:t xml:space="preserve">providing </w:t>
      </w:r>
      <w:r w:rsidR="00457C27" w:rsidRPr="00457C27">
        <w:rPr>
          <w:i/>
        </w:rPr>
        <w:t>t-Service</w:t>
      </w:r>
      <w:r w:rsidR="00457C27">
        <w:t xml:space="preserve"> </w:t>
      </w:r>
      <w:r w:rsidR="00E21CD1">
        <w:t xml:space="preserve">in SIB19 </w:t>
      </w:r>
      <w:r w:rsidR="00457C27">
        <w:t xml:space="preserve">is no longer suitable as the actual </w:t>
      </w:r>
      <w:r w:rsidR="00457C27" w:rsidRPr="00457C27">
        <w:rPr>
          <w:i/>
        </w:rPr>
        <w:t>t-Service</w:t>
      </w:r>
      <w:r w:rsidR="00457C27">
        <w:t xml:space="preserve"> for different UEs will have different value. Therefore, the location-based method</w:t>
      </w:r>
      <w:r w:rsidR="007F05D6">
        <w:t xml:space="preserve"> (relying on the reference location and distance threshold</w:t>
      </w:r>
      <w:r w:rsidR="00E21CD1">
        <w:t xml:space="preserve"> in SIB19</w:t>
      </w:r>
      <w:r w:rsidR="007F05D6">
        <w:t>)</w:t>
      </w:r>
      <w:r w:rsidR="00457C27">
        <w:t xml:space="preserve"> </w:t>
      </w:r>
      <w:r w:rsidR="00407728">
        <w:t xml:space="preserve">becomes the only mean </w:t>
      </w:r>
      <w:r w:rsidR="007F05D6">
        <w:t>suitable for the UE to determine when to s</w:t>
      </w:r>
      <w:r w:rsidR="0080032D">
        <w:t>tart performing the measurement in the idle/inactive state</w:t>
      </w:r>
      <w:r w:rsidR="00873DDE">
        <w:t xml:space="preserve">, while </w:t>
      </w:r>
      <w:r w:rsidR="00A42087">
        <w:t>camping on</w:t>
      </w:r>
      <w:r w:rsidR="00873DDE">
        <w:t xml:space="preserve"> an Earth-moving cell</w:t>
      </w:r>
      <w:r w:rsidR="0080032D">
        <w:t xml:space="preserve">. </w:t>
      </w:r>
      <w:r w:rsidR="00E67525">
        <w:t xml:space="preserve">Among these two parameters, the distance threshold should remain unchanged and therefore the Rel-17 distance threshold can be reused even for the Earth-moving cell case. On the other hand, </w:t>
      </w:r>
      <w:r w:rsidR="00D007BB">
        <w:t xml:space="preserve">as </w:t>
      </w:r>
      <w:r w:rsidR="00E00585">
        <w:t>the reference location keeps moving along with the satellite movement</w:t>
      </w:r>
      <w:r w:rsidR="002A1FFC">
        <w:t xml:space="preserve"> trajectory, </w:t>
      </w:r>
      <w:r w:rsidR="00D007BB">
        <w:t xml:space="preserve">it needs to be associated with a time stamp while being signaled in SIB19. To differentiate the new reference location associated with a time stamp from the Rel-17 reference location not associated with any time stamp, </w:t>
      </w:r>
      <w:r w:rsidR="00F4161A">
        <w:t xml:space="preserve">it is recommended to signal a new Rel-18 reference location parameter in SIB19, for the Earth-moving cell case. The new Rel-18 reference location also facilitates the UE to determine the cell type (i.e., Earth-moving vs. quasi-Earth-fixed) upon acquiring SIB19. </w:t>
      </w:r>
    </w:p>
    <w:p w14:paraId="3A67855A" w14:textId="01540CC3" w:rsidR="00CA6BEF" w:rsidRDefault="00793409" w:rsidP="00F070BA">
      <w:pPr>
        <w:pStyle w:val="Proposal"/>
        <w:rPr>
          <w:lang w:eastAsia="zh-TW"/>
        </w:rPr>
      </w:pPr>
      <w:bookmarkStart w:id="0" w:name="_Toc118471079"/>
      <w:r>
        <w:rPr>
          <w:szCs w:val="22"/>
        </w:rPr>
        <w:t xml:space="preserve">The </w:t>
      </w:r>
      <w:r w:rsidR="00D057E8">
        <w:rPr>
          <w:szCs w:val="22"/>
        </w:rPr>
        <w:t>existing</w:t>
      </w:r>
      <w:r>
        <w:rPr>
          <w:szCs w:val="22"/>
        </w:rPr>
        <w:t xml:space="preserve"> </w:t>
      </w:r>
      <w:r w:rsidR="00A12C21">
        <w:rPr>
          <w:szCs w:val="22"/>
        </w:rPr>
        <w:t xml:space="preserve">(i.e. Rel-17) </w:t>
      </w:r>
      <w:r>
        <w:rPr>
          <w:szCs w:val="22"/>
        </w:rPr>
        <w:t xml:space="preserve">distance threshold parameter signaled in SIB19 </w:t>
      </w:r>
      <w:r w:rsidR="00A412D0">
        <w:rPr>
          <w:szCs w:val="22"/>
        </w:rPr>
        <w:t>is</w:t>
      </w:r>
      <w:r>
        <w:rPr>
          <w:szCs w:val="22"/>
        </w:rPr>
        <w:t xml:space="preserve"> also applicable to the Earth-moving cell</w:t>
      </w:r>
      <w:r w:rsidR="00A412D0">
        <w:rPr>
          <w:szCs w:val="22"/>
        </w:rPr>
        <w:t xml:space="preserve">, and a new Rel-18 reference location </w:t>
      </w:r>
      <w:r w:rsidR="00D057E8">
        <w:rPr>
          <w:szCs w:val="22"/>
        </w:rPr>
        <w:t xml:space="preserve">parameter </w:t>
      </w:r>
      <w:r w:rsidR="00A412D0">
        <w:rPr>
          <w:szCs w:val="22"/>
        </w:rPr>
        <w:t>is needed in SIB19</w:t>
      </w:r>
      <w:r w:rsidR="00D057E8">
        <w:rPr>
          <w:szCs w:val="22"/>
        </w:rPr>
        <w:t xml:space="preserve"> for the Earth-moving cell.</w:t>
      </w:r>
      <w:bookmarkEnd w:id="0"/>
      <w:r w:rsidR="00D057E8">
        <w:rPr>
          <w:szCs w:val="22"/>
        </w:rPr>
        <w:t xml:space="preserve"> </w:t>
      </w:r>
    </w:p>
    <w:p w14:paraId="35D178CC" w14:textId="66193D6C" w:rsidR="001B4239" w:rsidRDefault="00DD4E1A" w:rsidP="00AD503A">
      <w:pPr>
        <w:jc w:val="left"/>
      </w:pPr>
      <w:r>
        <w:t xml:space="preserve">Regarding the timestamp associated with the reference location, we think we can reuse the epoch time indicated in the </w:t>
      </w:r>
      <w:r w:rsidRPr="00DD4E1A">
        <w:rPr>
          <w:i/>
        </w:rPr>
        <w:t>NTN-</w:t>
      </w:r>
      <w:proofErr w:type="spellStart"/>
      <w:r w:rsidRPr="00DD4E1A">
        <w:rPr>
          <w:i/>
        </w:rPr>
        <w:t>Config</w:t>
      </w:r>
      <w:proofErr w:type="spellEnd"/>
      <w:r>
        <w:t xml:space="preserve"> IE. In this way, the network can update the reference location and the ephemeris information at the same time and </w:t>
      </w:r>
      <w:r w:rsidR="00BA0A8E">
        <w:t xml:space="preserve">with the same rate, which saves the burden/overheads for updating a new parameter introduced in the new release. </w:t>
      </w:r>
      <w:r w:rsidR="002F05D9">
        <w:t>It also makes sense to update these two pieces of information together, as they are highly correlated to each other (i.e., the reference location moves along with the satellite movement trajectory).</w:t>
      </w:r>
    </w:p>
    <w:p w14:paraId="491A2490" w14:textId="5CDFF239" w:rsidR="001A2A40" w:rsidRPr="001020B3" w:rsidRDefault="00FC0D59" w:rsidP="00A475A5">
      <w:pPr>
        <w:pStyle w:val="Proposal"/>
        <w:rPr>
          <w:lang w:eastAsia="zh-TW"/>
        </w:rPr>
      </w:pPr>
      <w:bookmarkStart w:id="1" w:name="_Toc118471080"/>
      <w:r>
        <w:rPr>
          <w:szCs w:val="22"/>
        </w:rPr>
        <w:t>The</w:t>
      </w:r>
      <w:r w:rsidR="00D057E8">
        <w:rPr>
          <w:szCs w:val="22"/>
        </w:rPr>
        <w:t xml:space="preserve"> new</w:t>
      </w:r>
      <w:r>
        <w:rPr>
          <w:szCs w:val="22"/>
        </w:rPr>
        <w:t xml:space="preserve"> reference location </w:t>
      </w:r>
      <w:r w:rsidR="002F5355">
        <w:rPr>
          <w:szCs w:val="22"/>
        </w:rPr>
        <w:t>for</w:t>
      </w:r>
      <w:r>
        <w:rPr>
          <w:szCs w:val="22"/>
        </w:rPr>
        <w:t xml:space="preserve"> </w:t>
      </w:r>
      <w:r w:rsidR="00EC567E">
        <w:rPr>
          <w:szCs w:val="22"/>
        </w:rPr>
        <w:t>the</w:t>
      </w:r>
      <w:r>
        <w:rPr>
          <w:szCs w:val="22"/>
        </w:rPr>
        <w:t xml:space="preserve"> Earth-moving cell refers to </w:t>
      </w:r>
      <w:r w:rsidR="00F13A40">
        <w:rPr>
          <w:szCs w:val="22"/>
        </w:rPr>
        <w:t>the</w:t>
      </w:r>
      <w:r>
        <w:rPr>
          <w:szCs w:val="22"/>
        </w:rPr>
        <w:t xml:space="preserve"> location coordinate at a specific time </w:t>
      </w:r>
      <w:r w:rsidR="009D1274">
        <w:rPr>
          <w:szCs w:val="22"/>
        </w:rPr>
        <w:t xml:space="preserve">instance </w:t>
      </w:r>
      <w:r>
        <w:rPr>
          <w:szCs w:val="22"/>
        </w:rPr>
        <w:t xml:space="preserve">indicated by the </w:t>
      </w:r>
      <w:proofErr w:type="spellStart"/>
      <w:r w:rsidRPr="00FC0D59">
        <w:rPr>
          <w:i/>
          <w:szCs w:val="22"/>
        </w:rPr>
        <w:t>epochTime</w:t>
      </w:r>
      <w:proofErr w:type="spellEnd"/>
      <w:r>
        <w:rPr>
          <w:szCs w:val="22"/>
        </w:rPr>
        <w:t xml:space="preserve"> in </w:t>
      </w:r>
      <w:r w:rsidRPr="00FC0D59">
        <w:rPr>
          <w:i/>
          <w:szCs w:val="22"/>
        </w:rPr>
        <w:t>NTN-</w:t>
      </w:r>
      <w:proofErr w:type="spellStart"/>
      <w:r>
        <w:rPr>
          <w:i/>
          <w:szCs w:val="22"/>
        </w:rPr>
        <w:t>C</w:t>
      </w:r>
      <w:r w:rsidRPr="00FC0D59">
        <w:rPr>
          <w:i/>
          <w:szCs w:val="22"/>
        </w:rPr>
        <w:t>onfig</w:t>
      </w:r>
      <w:proofErr w:type="spellEnd"/>
      <w:r>
        <w:rPr>
          <w:szCs w:val="22"/>
        </w:rPr>
        <w:t>.</w:t>
      </w:r>
      <w:bookmarkEnd w:id="1"/>
    </w:p>
    <w:p w14:paraId="5F533083" w14:textId="463C6D19" w:rsidR="00435450" w:rsidRDefault="00816712" w:rsidP="00A475A5">
      <w:pPr>
        <w:pStyle w:val="Proposal"/>
        <w:rPr>
          <w:lang w:eastAsia="zh-TW"/>
        </w:rPr>
      </w:pPr>
      <w:bookmarkStart w:id="2" w:name="_Toc118471081"/>
      <w:r>
        <w:rPr>
          <w:lang w:eastAsia="zh-TW"/>
        </w:rPr>
        <w:t xml:space="preserve">The reference location </w:t>
      </w:r>
      <w:r w:rsidR="000A1F10">
        <w:rPr>
          <w:lang w:eastAsia="zh-TW"/>
        </w:rPr>
        <w:t>for the</w:t>
      </w:r>
      <w:r>
        <w:rPr>
          <w:lang w:eastAsia="zh-TW"/>
        </w:rPr>
        <w:t xml:space="preserve"> Earth-moving cell is updated at the same time when the Ephemeris information is updated.</w:t>
      </w:r>
      <w:bookmarkEnd w:id="2"/>
      <w:r>
        <w:rPr>
          <w:lang w:eastAsia="zh-TW"/>
        </w:rPr>
        <w:t xml:space="preserve"> </w:t>
      </w:r>
    </w:p>
    <w:p w14:paraId="49B6CBF3" w14:textId="413BDB10" w:rsidR="00775CC8" w:rsidRPr="00613AFA" w:rsidRDefault="00814795" w:rsidP="00613AFA">
      <w:pPr>
        <w:jc w:val="left"/>
      </w:pPr>
      <w:r>
        <w:t xml:space="preserve">Since the reference location of an Earth-moving cell is not going to be updated frequently, </w:t>
      </w:r>
      <w:r w:rsidR="007528FF">
        <w:t xml:space="preserve">the UE needs to calculate the actual reference location in real time based on the latest reference location acquired </w:t>
      </w:r>
      <w:r w:rsidR="00AD40A2">
        <w:t>from</w:t>
      </w:r>
      <w:r w:rsidR="007528FF">
        <w:t xml:space="preserve"> SIB19, the epoch time associated to the acquired reference location, </w:t>
      </w:r>
      <w:r w:rsidR="00E765A4">
        <w:t xml:space="preserve">the ephemeris information, </w:t>
      </w:r>
      <w:r w:rsidR="007528FF">
        <w:t xml:space="preserve">and the time elapsed since the epoch time. More specifically, </w:t>
      </w:r>
      <w:r w:rsidR="0096531D">
        <w:t xml:space="preserve">the UE determines first the elevation angle of the serving satellite based on the reference location and the ephemeris information of the satellite acquired from SIB19, and then determines the current reference location at the present satellite location based on the determined elevation angle, where the present satellite location </w:t>
      </w:r>
      <w:r w:rsidR="003558D1">
        <w:t>can be</w:t>
      </w:r>
      <w:r w:rsidR="0096531D">
        <w:t xml:space="preserve"> derived from the ephemeris information acquired </w:t>
      </w:r>
      <w:r w:rsidR="003558D1">
        <w:t>in</w:t>
      </w:r>
      <w:r w:rsidR="0096531D">
        <w:t xml:space="preserve"> SIB19. </w:t>
      </w:r>
    </w:p>
    <w:p w14:paraId="696D614A" w14:textId="6740391F" w:rsidR="0042480E" w:rsidRDefault="00494599" w:rsidP="00A475A5">
      <w:pPr>
        <w:pStyle w:val="Proposal"/>
        <w:rPr>
          <w:lang w:eastAsia="zh-TW"/>
        </w:rPr>
      </w:pPr>
      <w:bookmarkStart w:id="3" w:name="_Toc118471082"/>
      <w:r>
        <w:rPr>
          <w:lang w:eastAsia="zh-TW"/>
        </w:rPr>
        <w:t xml:space="preserve">The UE calculates the actual reference location in real time based on the </w:t>
      </w:r>
      <w:r w:rsidR="001D1186">
        <w:rPr>
          <w:lang w:eastAsia="zh-TW"/>
        </w:rPr>
        <w:t>time elapsed since the epoch time, the</w:t>
      </w:r>
      <w:r w:rsidR="00AC2536">
        <w:rPr>
          <w:lang w:eastAsia="zh-TW"/>
        </w:rPr>
        <w:t xml:space="preserve"> </w:t>
      </w:r>
      <w:r>
        <w:rPr>
          <w:lang w:eastAsia="zh-TW"/>
        </w:rPr>
        <w:t>reference location</w:t>
      </w:r>
      <w:r w:rsidR="00C863B5">
        <w:rPr>
          <w:lang w:eastAsia="zh-TW"/>
        </w:rPr>
        <w:t xml:space="preserve"> signaled in SIB19</w:t>
      </w:r>
      <w:r>
        <w:rPr>
          <w:lang w:eastAsia="zh-TW"/>
        </w:rPr>
        <w:t xml:space="preserve">, </w:t>
      </w:r>
      <w:r w:rsidR="001D1186">
        <w:rPr>
          <w:lang w:eastAsia="zh-TW"/>
        </w:rPr>
        <w:t xml:space="preserve">and </w:t>
      </w:r>
      <w:r>
        <w:rPr>
          <w:lang w:eastAsia="zh-TW"/>
        </w:rPr>
        <w:t>the Ephemeris information</w:t>
      </w:r>
      <w:r w:rsidR="00AC2536">
        <w:rPr>
          <w:lang w:eastAsia="zh-TW"/>
        </w:rPr>
        <w:t>.</w:t>
      </w:r>
      <w:bookmarkEnd w:id="3"/>
      <w:r>
        <w:rPr>
          <w:lang w:eastAsia="zh-TW"/>
        </w:rPr>
        <w:t xml:space="preserve"> </w:t>
      </w:r>
    </w:p>
    <w:p w14:paraId="1D8B5570" w14:textId="742DE5F6" w:rsidR="00323933" w:rsidRDefault="00323933" w:rsidP="00613AFA">
      <w:pPr>
        <w:jc w:val="left"/>
      </w:pPr>
      <w:r w:rsidRPr="00613AFA">
        <w:t xml:space="preserve">Alternatively (alternative to </w:t>
      </w:r>
      <w:r w:rsidRPr="00323933">
        <w:t>P4</w:t>
      </w:r>
      <w:r w:rsidRPr="00613AFA">
        <w:t xml:space="preserve">), </w:t>
      </w:r>
      <w:r w:rsidR="006224DC" w:rsidRPr="00613AFA">
        <w:t>if the network has configured the UE with a TN carrier frequency to be measure</w:t>
      </w:r>
      <w:r w:rsidR="00401AA0" w:rsidRPr="00613AFA">
        <w:t xml:space="preserve"> in a measurement object</w:t>
      </w:r>
      <w:r w:rsidR="006224DC" w:rsidRPr="00613AFA">
        <w:t xml:space="preserve">, the UE </w:t>
      </w:r>
      <w:r w:rsidR="00D769F7" w:rsidRPr="00613AFA">
        <w:t xml:space="preserve">can determine by itself whether to conduct the measurement on that TN carrier frequency or not, based on whether the UE is within or close to the TN area(s) associated to that TN carrier frequency. </w:t>
      </w:r>
      <w:r w:rsidR="005915CA" w:rsidRPr="00613AFA">
        <w:t xml:space="preserve">The </w:t>
      </w:r>
      <w:r w:rsidR="00121DD0" w:rsidRPr="00613AFA">
        <w:t xml:space="preserve">UE can find the </w:t>
      </w:r>
      <w:r w:rsidR="005915CA" w:rsidRPr="00613AFA">
        <w:t xml:space="preserve">association between the TN area(s) and the TN carrier frequencies in the system information. </w:t>
      </w:r>
    </w:p>
    <w:p w14:paraId="68D8CBD8" w14:textId="11E24BCF" w:rsidR="00676CF0" w:rsidRDefault="00676CF0" w:rsidP="00676CF0">
      <w:pPr>
        <w:pStyle w:val="Heading2"/>
        <w:rPr>
          <w:lang w:eastAsia="zh-TW"/>
        </w:rPr>
      </w:pPr>
      <w:r>
        <w:rPr>
          <w:lang w:eastAsia="zh-TW"/>
        </w:rPr>
        <w:t xml:space="preserve">Enhancement on NTN-TN cell reselection </w:t>
      </w:r>
    </w:p>
    <w:p w14:paraId="59DDB790" w14:textId="6E03BFBD" w:rsidR="003309B6" w:rsidRPr="003309B6" w:rsidRDefault="00BC7E88" w:rsidP="00613AFA">
      <w:pPr>
        <w:jc w:val="left"/>
      </w:pPr>
      <w:r>
        <w:t xml:space="preserve">Regarding the NTN-TN cell reselection enhancement, the goal is to </w:t>
      </w:r>
      <w:r w:rsidR="00286B79">
        <w:t>equip</w:t>
      </w:r>
      <w:r w:rsidR="00E0703D">
        <w:t xml:space="preserve"> the UE with the means </w:t>
      </w:r>
      <w:r w:rsidR="004B1646">
        <w:t xml:space="preserve">that can </w:t>
      </w:r>
      <w:r>
        <w:t xml:space="preserve">prevent the UE from wasting its power in measuring the TN </w:t>
      </w:r>
      <w:r w:rsidR="00730116">
        <w:t>frequencies/</w:t>
      </w:r>
      <w:r>
        <w:t>cells</w:t>
      </w:r>
      <w:r w:rsidR="004B1646">
        <w:t>,</w:t>
      </w:r>
      <w:r>
        <w:t xml:space="preserve"> when the UE is not in the vicinity of </w:t>
      </w:r>
      <w:r w:rsidR="00CE7E69">
        <w:t>any</w:t>
      </w:r>
      <w:r>
        <w:t xml:space="preserve"> TN coverage. </w:t>
      </w:r>
      <w:r w:rsidR="00960F31">
        <w:t xml:space="preserve">As the UE is in idle/inactive state, it is nature the means (i.e., the TN </w:t>
      </w:r>
      <w:r w:rsidR="00037E80">
        <w:t>coverage/</w:t>
      </w:r>
      <w:r w:rsidR="00960F31">
        <w:t xml:space="preserve">area information) should be provided in the system information so that the UE can </w:t>
      </w:r>
      <w:r w:rsidR="008A2522">
        <w:t xml:space="preserve">use the means with the up-to-date information. As the network </w:t>
      </w:r>
      <w:r w:rsidR="004B1646">
        <w:t xml:space="preserve">would have to configure </w:t>
      </w:r>
      <w:r w:rsidR="000450D6">
        <w:t xml:space="preserve">the </w:t>
      </w:r>
      <w:r w:rsidR="004343E6">
        <w:t xml:space="preserve">RRC_IDLE/INACTIVE </w:t>
      </w:r>
      <w:r w:rsidR="004B1646">
        <w:t xml:space="preserve">UE to conduct the inter-frequency measurement on a TN </w:t>
      </w:r>
      <w:r w:rsidR="004B1646">
        <w:lastRenderedPageBreak/>
        <w:t xml:space="preserve">frequency </w:t>
      </w:r>
      <w:r w:rsidR="000450D6">
        <w:t xml:space="preserve">in SIB4, it is more straightforward if the </w:t>
      </w:r>
      <w:r w:rsidR="00913F08">
        <w:t>TN coverage</w:t>
      </w:r>
      <w:r w:rsidR="00104A2A">
        <w:t xml:space="preserve">/area </w:t>
      </w:r>
      <w:r w:rsidR="00C1227B">
        <w:t>using that</w:t>
      </w:r>
      <w:r w:rsidR="00913F08">
        <w:t xml:space="preserve"> TN frequency </w:t>
      </w:r>
      <w:r w:rsidR="00FF1917">
        <w:t xml:space="preserve">is also signaled in SIB4, together with the </w:t>
      </w:r>
      <w:r w:rsidR="008E5786">
        <w:t>frequency configuration.</w:t>
      </w:r>
      <w:r w:rsidR="00EB2804">
        <w:t xml:space="preserve"> In this way, </w:t>
      </w:r>
      <w:r w:rsidR="004E5237">
        <w:t xml:space="preserve">we can </w:t>
      </w:r>
      <w:r w:rsidR="002550D2">
        <w:t xml:space="preserve">also </w:t>
      </w:r>
      <w:r w:rsidR="004E5237">
        <w:t xml:space="preserve">ensure the </w:t>
      </w:r>
      <w:r w:rsidR="00CF0D63">
        <w:t xml:space="preserve">existence of the </w:t>
      </w:r>
      <w:r w:rsidR="004E5237">
        <w:t xml:space="preserve">linkage between the TN coverage/area information and the frequency used in that TN coverage/area. </w:t>
      </w:r>
      <w:r w:rsidR="00B9719A">
        <w:t>It should be also noted that</w:t>
      </w:r>
      <w:r w:rsidR="00DC6020">
        <w:t xml:space="preserve"> </w:t>
      </w:r>
      <w:r w:rsidR="007C28F5">
        <w:t xml:space="preserve">each frequency configured in SIB4 can be associated </w:t>
      </w:r>
      <w:r w:rsidR="00B9719A">
        <w:t>to</w:t>
      </w:r>
      <w:r w:rsidR="007C28F5">
        <w:t xml:space="preserve"> multiple TN areas</w:t>
      </w:r>
      <w:r w:rsidR="00AE5A5D">
        <w:t xml:space="preserve">, as there could be multiple TN </w:t>
      </w:r>
      <w:r w:rsidR="001F1C7C">
        <w:t>cells</w:t>
      </w:r>
      <w:r w:rsidR="00AE5A5D">
        <w:t xml:space="preserve">/areas </w:t>
      </w:r>
      <w:r w:rsidR="00384807">
        <w:t>operating with</w:t>
      </w:r>
      <w:r w:rsidR="00AE5A5D">
        <w:t xml:space="preserve"> the same TN frequency.</w:t>
      </w:r>
    </w:p>
    <w:p w14:paraId="00925C7C" w14:textId="38305778" w:rsidR="00EB58C0" w:rsidRPr="009865F4" w:rsidRDefault="00F3202B" w:rsidP="00A475A5">
      <w:pPr>
        <w:pStyle w:val="Proposal"/>
        <w:rPr>
          <w:lang w:eastAsia="zh-TW"/>
        </w:rPr>
      </w:pPr>
      <w:bookmarkStart w:id="4" w:name="_Toc118471083"/>
      <w:r>
        <w:rPr>
          <w:lang w:eastAsia="zh-TW"/>
        </w:rPr>
        <w:t xml:space="preserve">The TN area information is signaled together with </w:t>
      </w:r>
      <w:r w:rsidR="00771FCB">
        <w:rPr>
          <w:lang w:eastAsia="zh-TW"/>
        </w:rPr>
        <w:t>the inter-frequency cell reselection information in SIB</w:t>
      </w:r>
      <w:r>
        <w:rPr>
          <w:lang w:eastAsia="zh-TW"/>
        </w:rPr>
        <w:t xml:space="preserve">4, </w:t>
      </w:r>
      <w:r w:rsidR="00771FCB">
        <w:rPr>
          <w:lang w:eastAsia="zh-TW"/>
        </w:rPr>
        <w:t>where each frequency configured in SIB4 can be associated to one or more than one TN areas.</w:t>
      </w:r>
      <w:bookmarkEnd w:id="4"/>
    </w:p>
    <w:p w14:paraId="4C29710F" w14:textId="08460494" w:rsidR="003148F3" w:rsidRPr="00457898" w:rsidRDefault="003148F3" w:rsidP="00874126">
      <w:pPr>
        <w:pStyle w:val="Heading1"/>
        <w:snapToGrid w:val="0"/>
        <w:rPr>
          <w:lang w:val="en-US"/>
        </w:rPr>
      </w:pPr>
      <w:r w:rsidRPr="00457898">
        <w:rPr>
          <w:lang w:val="en-US"/>
        </w:rPr>
        <w:t>Conclusion</w:t>
      </w:r>
      <w:r w:rsidR="00352405">
        <w:rPr>
          <w:lang w:val="en-US"/>
        </w:rPr>
        <w:t>s</w:t>
      </w:r>
    </w:p>
    <w:p w14:paraId="31634E54" w14:textId="560BC929" w:rsidR="003148F3" w:rsidRPr="00465150" w:rsidRDefault="003148F3" w:rsidP="005378C5">
      <w:pPr>
        <w:spacing w:after="240"/>
        <w:jc w:val="left"/>
      </w:pPr>
      <w:r w:rsidRPr="002F25EF">
        <w:t xml:space="preserve">In this paper, </w:t>
      </w:r>
      <w:r w:rsidR="00692542">
        <w:t xml:space="preserve">the </w:t>
      </w:r>
      <w:r w:rsidR="00465150">
        <w:t>enhancement</w:t>
      </w:r>
      <w:r w:rsidR="003A3D36">
        <w:t>s</w:t>
      </w:r>
      <w:r w:rsidR="00465150">
        <w:t xml:space="preserve"> regarding the NTN-NTN </w:t>
      </w:r>
      <w:r w:rsidR="00671D26">
        <w:t xml:space="preserve">and NTN-TN </w:t>
      </w:r>
      <w:r w:rsidR="00465150">
        <w:t xml:space="preserve">cell reselection </w:t>
      </w:r>
      <w:r w:rsidR="003A3D36">
        <w:t>are</w:t>
      </w:r>
      <w:r w:rsidR="00465150">
        <w:t xml:space="preserve"> discussed</w:t>
      </w:r>
      <w:r w:rsidR="007A30D4">
        <w:t xml:space="preserve">, in response to the agreements made in </w:t>
      </w:r>
      <w:r w:rsidR="00B73763">
        <w:t xml:space="preserve">the </w:t>
      </w:r>
      <w:r w:rsidR="007A30D4">
        <w:t>RAN2#119bis_e meeting</w:t>
      </w:r>
      <w:r w:rsidR="00465150">
        <w:t>.</w:t>
      </w:r>
      <w:r w:rsidR="00465150">
        <w:rPr>
          <w:lang w:eastAsia="zh-TW"/>
        </w:rPr>
        <w:t xml:space="preserve"> </w:t>
      </w:r>
      <w:r w:rsidRPr="002F25EF">
        <w:t xml:space="preserve">Based on the </w:t>
      </w:r>
      <w:r w:rsidR="00C3628C">
        <w:t xml:space="preserve">discussion </w:t>
      </w:r>
      <w:r w:rsidR="00042716">
        <w:t>in this paper</w:t>
      </w:r>
      <w:r w:rsidRPr="002F25EF">
        <w:t>, we respectfully ask RAN2 to discuss and consider the following proposals.</w:t>
      </w:r>
    </w:p>
    <w:p w14:paraId="045EE397" w14:textId="43CDADDF" w:rsidR="00C10056" w:rsidRDefault="003148F3">
      <w:pPr>
        <w:pStyle w:val="TOC1"/>
        <w:rPr>
          <w:rFonts w:eastAsiaTheme="minorEastAsia" w:cstheme="minorBidi"/>
          <w:b w:val="0"/>
          <w:sz w:val="22"/>
          <w:szCs w:val="22"/>
          <w:lang w:eastAsia="zh-TW"/>
        </w:rPr>
      </w:pPr>
      <w:r w:rsidRPr="00457898">
        <w:fldChar w:fldCharType="begin"/>
      </w:r>
      <w:r w:rsidRPr="00457898">
        <w:instrText xml:space="preserve"> TOC \n \h \z \t "Proposal,1" </w:instrText>
      </w:r>
      <w:r w:rsidRPr="00457898">
        <w:fldChar w:fldCharType="separate"/>
      </w:r>
      <w:hyperlink w:anchor="_Toc118471079" w:history="1">
        <w:r w:rsidR="00C10056" w:rsidRPr="00265005">
          <w:rPr>
            <w:rStyle w:val="Hyperlink"/>
            <w:lang w:eastAsia="zh-TW"/>
          </w:rPr>
          <w:t>Proposal 1</w:t>
        </w:r>
        <w:r w:rsidR="00C10056">
          <w:rPr>
            <w:rFonts w:eastAsiaTheme="minorEastAsia" w:cstheme="minorBidi"/>
            <w:b w:val="0"/>
            <w:sz w:val="22"/>
            <w:szCs w:val="22"/>
            <w:lang w:eastAsia="zh-TW"/>
          </w:rPr>
          <w:tab/>
        </w:r>
        <w:r w:rsidR="00C10056" w:rsidRPr="00265005">
          <w:rPr>
            <w:rStyle w:val="Hyperlink"/>
          </w:rPr>
          <w:t>The existing (i.e. Rel-17) distance threshold parameter signaled in SIB19 is also applicable to the Earth-moving cell, and a new Rel-18 reference location parameter is needed in SIB19 for the Earth-moving cell.</w:t>
        </w:r>
      </w:hyperlink>
    </w:p>
    <w:p w14:paraId="474DB993" w14:textId="7F0DFF99" w:rsidR="00C10056" w:rsidRDefault="00C10056">
      <w:pPr>
        <w:pStyle w:val="TOC1"/>
        <w:rPr>
          <w:rFonts w:eastAsiaTheme="minorEastAsia" w:cstheme="minorBidi"/>
          <w:b w:val="0"/>
          <w:sz w:val="22"/>
          <w:szCs w:val="22"/>
          <w:lang w:eastAsia="zh-TW"/>
        </w:rPr>
      </w:pPr>
      <w:hyperlink w:anchor="_Toc118471080" w:history="1">
        <w:r w:rsidRPr="00265005">
          <w:rPr>
            <w:rStyle w:val="Hyperlink"/>
            <w:lang w:eastAsia="zh-TW"/>
          </w:rPr>
          <w:t>Proposal 2</w:t>
        </w:r>
        <w:r>
          <w:rPr>
            <w:rFonts w:eastAsiaTheme="minorEastAsia" w:cstheme="minorBidi"/>
            <w:b w:val="0"/>
            <w:sz w:val="22"/>
            <w:szCs w:val="22"/>
            <w:lang w:eastAsia="zh-TW"/>
          </w:rPr>
          <w:tab/>
        </w:r>
        <w:r w:rsidRPr="00265005">
          <w:rPr>
            <w:rStyle w:val="Hyperlink"/>
          </w:rPr>
          <w:t xml:space="preserve">The new reference location for the Earth-moving cell refers to the location coordinate at a specific time instance indicated by the </w:t>
        </w:r>
        <w:r w:rsidRPr="00265005">
          <w:rPr>
            <w:rStyle w:val="Hyperlink"/>
            <w:i/>
          </w:rPr>
          <w:t>epochTime</w:t>
        </w:r>
        <w:r w:rsidRPr="00265005">
          <w:rPr>
            <w:rStyle w:val="Hyperlink"/>
          </w:rPr>
          <w:t xml:space="preserve"> in </w:t>
        </w:r>
        <w:r w:rsidRPr="00265005">
          <w:rPr>
            <w:rStyle w:val="Hyperlink"/>
            <w:i/>
          </w:rPr>
          <w:t>NTN-Config</w:t>
        </w:r>
        <w:r w:rsidRPr="00265005">
          <w:rPr>
            <w:rStyle w:val="Hyperlink"/>
          </w:rPr>
          <w:t>.</w:t>
        </w:r>
      </w:hyperlink>
    </w:p>
    <w:p w14:paraId="0BD50C34" w14:textId="26BFC8A9" w:rsidR="00C10056" w:rsidRDefault="00C10056">
      <w:pPr>
        <w:pStyle w:val="TOC1"/>
        <w:rPr>
          <w:rFonts w:eastAsiaTheme="minorEastAsia" w:cstheme="minorBidi"/>
          <w:b w:val="0"/>
          <w:sz w:val="22"/>
          <w:szCs w:val="22"/>
          <w:lang w:eastAsia="zh-TW"/>
        </w:rPr>
      </w:pPr>
      <w:hyperlink w:anchor="_Toc118471081" w:history="1">
        <w:r w:rsidRPr="00265005">
          <w:rPr>
            <w:rStyle w:val="Hyperlink"/>
            <w:lang w:eastAsia="zh-TW"/>
          </w:rPr>
          <w:t>Proposal 3</w:t>
        </w:r>
        <w:r>
          <w:rPr>
            <w:rFonts w:eastAsiaTheme="minorEastAsia" w:cstheme="minorBidi"/>
            <w:b w:val="0"/>
            <w:sz w:val="22"/>
            <w:szCs w:val="22"/>
            <w:lang w:eastAsia="zh-TW"/>
          </w:rPr>
          <w:tab/>
        </w:r>
        <w:r w:rsidRPr="00265005">
          <w:rPr>
            <w:rStyle w:val="Hyperlink"/>
            <w:lang w:eastAsia="zh-TW"/>
          </w:rPr>
          <w:t>The reference location for the Earth-moving cell is updated at the same time when the Ephemeris information is updated.</w:t>
        </w:r>
      </w:hyperlink>
    </w:p>
    <w:p w14:paraId="0741EB87" w14:textId="59A28139" w:rsidR="00C10056" w:rsidRDefault="00C10056">
      <w:pPr>
        <w:pStyle w:val="TOC1"/>
        <w:rPr>
          <w:rFonts w:eastAsiaTheme="minorEastAsia" w:cstheme="minorBidi"/>
          <w:b w:val="0"/>
          <w:sz w:val="22"/>
          <w:szCs w:val="22"/>
          <w:lang w:eastAsia="zh-TW"/>
        </w:rPr>
      </w:pPr>
      <w:hyperlink w:anchor="_Toc118471082" w:history="1">
        <w:r w:rsidRPr="00265005">
          <w:rPr>
            <w:rStyle w:val="Hyperlink"/>
            <w:lang w:eastAsia="zh-TW"/>
          </w:rPr>
          <w:t>Proposal 4</w:t>
        </w:r>
        <w:r>
          <w:rPr>
            <w:rFonts w:eastAsiaTheme="minorEastAsia" w:cstheme="minorBidi"/>
            <w:b w:val="0"/>
            <w:sz w:val="22"/>
            <w:szCs w:val="22"/>
            <w:lang w:eastAsia="zh-TW"/>
          </w:rPr>
          <w:tab/>
        </w:r>
        <w:r w:rsidRPr="00265005">
          <w:rPr>
            <w:rStyle w:val="Hyperlink"/>
            <w:lang w:eastAsia="zh-TW"/>
          </w:rPr>
          <w:t>The UE calculates the actual reference location in real time based on the time elapsed since the epoch time, the reference location signaled in SIB19, and the Ephemeris information.</w:t>
        </w:r>
      </w:hyperlink>
    </w:p>
    <w:p w14:paraId="06F55C35" w14:textId="3A5F2954" w:rsidR="00C10056" w:rsidRDefault="00C10056">
      <w:pPr>
        <w:pStyle w:val="TOC1"/>
        <w:rPr>
          <w:rFonts w:eastAsiaTheme="minorEastAsia" w:cstheme="minorBidi"/>
          <w:b w:val="0"/>
          <w:sz w:val="22"/>
          <w:szCs w:val="22"/>
          <w:lang w:eastAsia="zh-TW"/>
        </w:rPr>
      </w:pPr>
      <w:hyperlink w:anchor="_Toc118471083" w:history="1">
        <w:r w:rsidRPr="00265005">
          <w:rPr>
            <w:rStyle w:val="Hyperlink"/>
            <w:lang w:eastAsia="zh-TW"/>
          </w:rPr>
          <w:t>Proposal 5</w:t>
        </w:r>
        <w:r>
          <w:rPr>
            <w:rFonts w:eastAsiaTheme="minorEastAsia" w:cstheme="minorBidi"/>
            <w:b w:val="0"/>
            <w:sz w:val="22"/>
            <w:szCs w:val="22"/>
            <w:lang w:eastAsia="zh-TW"/>
          </w:rPr>
          <w:tab/>
        </w:r>
        <w:r w:rsidRPr="00265005">
          <w:rPr>
            <w:rStyle w:val="Hyperlink"/>
            <w:lang w:eastAsia="zh-TW"/>
          </w:rPr>
          <w:t>The TN area information is signaled together with the inter-frequency cell reselection information in SIB4, where each frequency configured in SIB4 can be associated to one or more than one TN areas.</w:t>
        </w:r>
      </w:hyperlink>
      <w:bookmarkStart w:id="5" w:name="_GoBack"/>
      <w:bookmarkEnd w:id="5"/>
    </w:p>
    <w:p w14:paraId="3E375421" w14:textId="06D3BF4F" w:rsidR="003148F3" w:rsidRDefault="003148F3" w:rsidP="00A80A62">
      <w:pPr>
        <w:pStyle w:val="TOC1"/>
        <w:ind w:left="0" w:firstLine="0"/>
      </w:pPr>
      <w:r w:rsidRPr="00457898">
        <w:fldChar w:fldCharType="end"/>
      </w:r>
    </w:p>
    <w:p w14:paraId="6BA35080" w14:textId="77777777" w:rsidR="003148F3" w:rsidRPr="00457898" w:rsidRDefault="003148F3" w:rsidP="00874126">
      <w:pPr>
        <w:pStyle w:val="Heading1"/>
        <w:snapToGrid w:val="0"/>
        <w:rPr>
          <w:lang w:val="en-US"/>
        </w:rPr>
      </w:pPr>
      <w:r w:rsidRPr="00457898">
        <w:rPr>
          <w:lang w:val="en-US"/>
        </w:rPr>
        <w:t>Reference</w:t>
      </w:r>
    </w:p>
    <w:p w14:paraId="62CD01C6" w14:textId="73328907" w:rsidR="00931298" w:rsidRDefault="008928F1" w:rsidP="00931298">
      <w:pPr>
        <w:pStyle w:val="Reference"/>
      </w:pPr>
      <w:r>
        <w:t xml:space="preserve">Draft </w:t>
      </w:r>
      <w:r w:rsidR="00931298">
        <w:t>Report of 3GPP TSG RAN WG2 meeting #11</w:t>
      </w:r>
      <w:r>
        <w:t>9</w:t>
      </w:r>
      <w:r w:rsidR="00931298">
        <w:t>bis-e.</w:t>
      </w:r>
    </w:p>
    <w:sectPr w:rsidR="00931298" w:rsidSect="00EC4EE8">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53727"/>
    <w:multiLevelType w:val="hybridMultilevel"/>
    <w:tmpl w:val="F36E5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A5155"/>
    <w:multiLevelType w:val="hybridMultilevel"/>
    <w:tmpl w:val="36DC1C02"/>
    <w:lvl w:ilvl="0" w:tplc="04326A94">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D07F8F"/>
    <w:multiLevelType w:val="hybridMultilevel"/>
    <w:tmpl w:val="5A6417A8"/>
    <w:lvl w:ilvl="0" w:tplc="9A681C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D2E09"/>
    <w:multiLevelType w:val="hybridMultilevel"/>
    <w:tmpl w:val="A91ABE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4"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F05225E0"/>
    <w:lvl w:ilvl="0" w:tplc="90023F3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3"/>
  </w:num>
  <w:num w:numId="4">
    <w:abstractNumId w:val="16"/>
  </w:num>
  <w:num w:numId="5">
    <w:abstractNumId w:val="9"/>
  </w:num>
  <w:num w:numId="6">
    <w:abstractNumId w:val="0"/>
  </w:num>
  <w:num w:numId="7">
    <w:abstractNumId w:val="6"/>
  </w:num>
  <w:num w:numId="8">
    <w:abstractNumId w:val="17"/>
  </w:num>
  <w:num w:numId="9">
    <w:abstractNumId w:val="15"/>
  </w:num>
  <w:num w:numId="10">
    <w:abstractNumId w:val="3"/>
  </w:num>
  <w:num w:numId="11">
    <w:abstractNumId w:val="11"/>
  </w:num>
  <w:num w:numId="12">
    <w:abstractNumId w:val="16"/>
    <w:lvlOverride w:ilvl="0">
      <w:startOverride w:val="1"/>
    </w:lvlOverride>
  </w:num>
  <w:num w:numId="13">
    <w:abstractNumId w:val="4"/>
  </w:num>
  <w:num w:numId="14">
    <w:abstractNumId w:val="18"/>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num>
  <w:num w:numId="18">
    <w:abstractNumId w:val="2"/>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814"/>
    <w:rsid w:val="00001CC4"/>
    <w:rsid w:val="000026BD"/>
    <w:rsid w:val="00002DC3"/>
    <w:rsid w:val="00006A0B"/>
    <w:rsid w:val="0001124D"/>
    <w:rsid w:val="00014E3C"/>
    <w:rsid w:val="00021D25"/>
    <w:rsid w:val="000223C6"/>
    <w:rsid w:val="000240FF"/>
    <w:rsid w:val="00034B65"/>
    <w:rsid w:val="000365B0"/>
    <w:rsid w:val="00037E80"/>
    <w:rsid w:val="00040431"/>
    <w:rsid w:val="00040E77"/>
    <w:rsid w:val="00042716"/>
    <w:rsid w:val="00042D48"/>
    <w:rsid w:val="0004305F"/>
    <w:rsid w:val="00043F91"/>
    <w:rsid w:val="000450D6"/>
    <w:rsid w:val="00047569"/>
    <w:rsid w:val="00050838"/>
    <w:rsid w:val="0006041F"/>
    <w:rsid w:val="000643BD"/>
    <w:rsid w:val="0007724F"/>
    <w:rsid w:val="000805E6"/>
    <w:rsid w:val="0008272D"/>
    <w:rsid w:val="00084BA5"/>
    <w:rsid w:val="000850EB"/>
    <w:rsid w:val="000866CC"/>
    <w:rsid w:val="00090607"/>
    <w:rsid w:val="00097172"/>
    <w:rsid w:val="000A1F10"/>
    <w:rsid w:val="000A2B6F"/>
    <w:rsid w:val="000A549E"/>
    <w:rsid w:val="000A5E9D"/>
    <w:rsid w:val="000A710D"/>
    <w:rsid w:val="000B34D0"/>
    <w:rsid w:val="000B609C"/>
    <w:rsid w:val="000B6285"/>
    <w:rsid w:val="000C19CC"/>
    <w:rsid w:val="000C6108"/>
    <w:rsid w:val="000E21C1"/>
    <w:rsid w:val="000E3722"/>
    <w:rsid w:val="000E7390"/>
    <w:rsid w:val="000F0264"/>
    <w:rsid w:val="000F0731"/>
    <w:rsid w:val="000F172A"/>
    <w:rsid w:val="000F2CED"/>
    <w:rsid w:val="000F533F"/>
    <w:rsid w:val="000F7D57"/>
    <w:rsid w:val="00100419"/>
    <w:rsid w:val="00101953"/>
    <w:rsid w:val="001020B3"/>
    <w:rsid w:val="00102169"/>
    <w:rsid w:val="001040E6"/>
    <w:rsid w:val="0010464C"/>
    <w:rsid w:val="00104A2A"/>
    <w:rsid w:val="001070A0"/>
    <w:rsid w:val="001118EE"/>
    <w:rsid w:val="00113FFF"/>
    <w:rsid w:val="00117331"/>
    <w:rsid w:val="0012084C"/>
    <w:rsid w:val="00121DD0"/>
    <w:rsid w:val="00124A2C"/>
    <w:rsid w:val="001271EC"/>
    <w:rsid w:val="00137EC2"/>
    <w:rsid w:val="00143257"/>
    <w:rsid w:val="00143D72"/>
    <w:rsid w:val="0015057E"/>
    <w:rsid w:val="00155EDE"/>
    <w:rsid w:val="00160460"/>
    <w:rsid w:val="00160B1A"/>
    <w:rsid w:val="00163E10"/>
    <w:rsid w:val="001644A4"/>
    <w:rsid w:val="00173211"/>
    <w:rsid w:val="0017478A"/>
    <w:rsid w:val="00175513"/>
    <w:rsid w:val="00182980"/>
    <w:rsid w:val="001834C7"/>
    <w:rsid w:val="0018442F"/>
    <w:rsid w:val="001856A2"/>
    <w:rsid w:val="00186203"/>
    <w:rsid w:val="001871C1"/>
    <w:rsid w:val="001902B9"/>
    <w:rsid w:val="0019070B"/>
    <w:rsid w:val="0019231D"/>
    <w:rsid w:val="00194A85"/>
    <w:rsid w:val="001977A5"/>
    <w:rsid w:val="001A2A40"/>
    <w:rsid w:val="001A3B7F"/>
    <w:rsid w:val="001A6490"/>
    <w:rsid w:val="001A791F"/>
    <w:rsid w:val="001B1A92"/>
    <w:rsid w:val="001B4239"/>
    <w:rsid w:val="001B4C26"/>
    <w:rsid w:val="001C3245"/>
    <w:rsid w:val="001C6558"/>
    <w:rsid w:val="001D1186"/>
    <w:rsid w:val="001D1376"/>
    <w:rsid w:val="001D541F"/>
    <w:rsid w:val="001E084B"/>
    <w:rsid w:val="001F1C7C"/>
    <w:rsid w:val="00200BE9"/>
    <w:rsid w:val="002104E9"/>
    <w:rsid w:val="0021157E"/>
    <w:rsid w:val="00213F9D"/>
    <w:rsid w:val="00215D99"/>
    <w:rsid w:val="00217613"/>
    <w:rsid w:val="0022164C"/>
    <w:rsid w:val="0022210D"/>
    <w:rsid w:val="0022401D"/>
    <w:rsid w:val="00232E9C"/>
    <w:rsid w:val="00235B4A"/>
    <w:rsid w:val="00235EE2"/>
    <w:rsid w:val="00237841"/>
    <w:rsid w:val="0024263D"/>
    <w:rsid w:val="002550D2"/>
    <w:rsid w:val="002575D0"/>
    <w:rsid w:val="00267639"/>
    <w:rsid w:val="00267729"/>
    <w:rsid w:val="00270B01"/>
    <w:rsid w:val="002733E3"/>
    <w:rsid w:val="0028302D"/>
    <w:rsid w:val="00286B79"/>
    <w:rsid w:val="002A1B1D"/>
    <w:rsid w:val="002A1FFC"/>
    <w:rsid w:val="002A7C43"/>
    <w:rsid w:val="002B02B6"/>
    <w:rsid w:val="002B0849"/>
    <w:rsid w:val="002B102F"/>
    <w:rsid w:val="002B1125"/>
    <w:rsid w:val="002B470A"/>
    <w:rsid w:val="002B52B3"/>
    <w:rsid w:val="002B5637"/>
    <w:rsid w:val="002B6788"/>
    <w:rsid w:val="002C1DBD"/>
    <w:rsid w:val="002C3EE9"/>
    <w:rsid w:val="002C55D4"/>
    <w:rsid w:val="002C5834"/>
    <w:rsid w:val="002C777A"/>
    <w:rsid w:val="002C7EB8"/>
    <w:rsid w:val="002D06A9"/>
    <w:rsid w:val="002D361E"/>
    <w:rsid w:val="002D55B3"/>
    <w:rsid w:val="002D663B"/>
    <w:rsid w:val="002D68A1"/>
    <w:rsid w:val="002D6C7E"/>
    <w:rsid w:val="002F05D9"/>
    <w:rsid w:val="002F0716"/>
    <w:rsid w:val="002F2433"/>
    <w:rsid w:val="002F5355"/>
    <w:rsid w:val="002F7C0F"/>
    <w:rsid w:val="00303142"/>
    <w:rsid w:val="00304025"/>
    <w:rsid w:val="00306BFE"/>
    <w:rsid w:val="00307574"/>
    <w:rsid w:val="00307ACC"/>
    <w:rsid w:val="00307E23"/>
    <w:rsid w:val="003148F3"/>
    <w:rsid w:val="00320F94"/>
    <w:rsid w:val="00322331"/>
    <w:rsid w:val="00323933"/>
    <w:rsid w:val="0032434F"/>
    <w:rsid w:val="0032640C"/>
    <w:rsid w:val="00327987"/>
    <w:rsid w:val="003279D4"/>
    <w:rsid w:val="003309B6"/>
    <w:rsid w:val="00337352"/>
    <w:rsid w:val="00340CBE"/>
    <w:rsid w:val="00343128"/>
    <w:rsid w:val="003434DE"/>
    <w:rsid w:val="0034630A"/>
    <w:rsid w:val="00347481"/>
    <w:rsid w:val="00352405"/>
    <w:rsid w:val="003524B8"/>
    <w:rsid w:val="00352ABE"/>
    <w:rsid w:val="0035444E"/>
    <w:rsid w:val="003558D1"/>
    <w:rsid w:val="003643F8"/>
    <w:rsid w:val="0036682A"/>
    <w:rsid w:val="00367D59"/>
    <w:rsid w:val="00371FAD"/>
    <w:rsid w:val="00372E68"/>
    <w:rsid w:val="003819D7"/>
    <w:rsid w:val="0038462D"/>
    <w:rsid w:val="00384807"/>
    <w:rsid w:val="00386E26"/>
    <w:rsid w:val="00392A65"/>
    <w:rsid w:val="00393D5B"/>
    <w:rsid w:val="003A2E97"/>
    <w:rsid w:val="003A30B2"/>
    <w:rsid w:val="003A3D36"/>
    <w:rsid w:val="003B0D1A"/>
    <w:rsid w:val="003C0873"/>
    <w:rsid w:val="003C3727"/>
    <w:rsid w:val="003C75FD"/>
    <w:rsid w:val="003D1F58"/>
    <w:rsid w:val="003E0432"/>
    <w:rsid w:val="003F01C9"/>
    <w:rsid w:val="003F15F3"/>
    <w:rsid w:val="003F3229"/>
    <w:rsid w:val="003F64C7"/>
    <w:rsid w:val="003F73E5"/>
    <w:rsid w:val="004018F7"/>
    <w:rsid w:val="00401AA0"/>
    <w:rsid w:val="004046C1"/>
    <w:rsid w:val="00406EE8"/>
    <w:rsid w:val="0040768E"/>
    <w:rsid w:val="00407728"/>
    <w:rsid w:val="004077FF"/>
    <w:rsid w:val="00410C68"/>
    <w:rsid w:val="00412FFF"/>
    <w:rsid w:val="0041371B"/>
    <w:rsid w:val="0041535F"/>
    <w:rsid w:val="0041778B"/>
    <w:rsid w:val="00420CF5"/>
    <w:rsid w:val="0042480E"/>
    <w:rsid w:val="0042665F"/>
    <w:rsid w:val="004278A1"/>
    <w:rsid w:val="004279E4"/>
    <w:rsid w:val="00427E70"/>
    <w:rsid w:val="004343E6"/>
    <w:rsid w:val="00435450"/>
    <w:rsid w:val="00436BB1"/>
    <w:rsid w:val="00442686"/>
    <w:rsid w:val="0044596F"/>
    <w:rsid w:val="00453036"/>
    <w:rsid w:val="00453948"/>
    <w:rsid w:val="00457C27"/>
    <w:rsid w:val="00465150"/>
    <w:rsid w:val="00465A21"/>
    <w:rsid w:val="00467C8A"/>
    <w:rsid w:val="00473429"/>
    <w:rsid w:val="0047603D"/>
    <w:rsid w:val="0048175A"/>
    <w:rsid w:val="00483F37"/>
    <w:rsid w:val="00486A48"/>
    <w:rsid w:val="004903F4"/>
    <w:rsid w:val="004943AB"/>
    <w:rsid w:val="00494599"/>
    <w:rsid w:val="004946D0"/>
    <w:rsid w:val="00495962"/>
    <w:rsid w:val="0049738E"/>
    <w:rsid w:val="004A0A25"/>
    <w:rsid w:val="004A2AC2"/>
    <w:rsid w:val="004A473B"/>
    <w:rsid w:val="004A4A7E"/>
    <w:rsid w:val="004A5788"/>
    <w:rsid w:val="004A5BC1"/>
    <w:rsid w:val="004A5D5C"/>
    <w:rsid w:val="004B1646"/>
    <w:rsid w:val="004B317F"/>
    <w:rsid w:val="004C0BBF"/>
    <w:rsid w:val="004D4159"/>
    <w:rsid w:val="004E5237"/>
    <w:rsid w:val="004E52D7"/>
    <w:rsid w:val="004E60D9"/>
    <w:rsid w:val="004F250C"/>
    <w:rsid w:val="004F2530"/>
    <w:rsid w:val="004F2770"/>
    <w:rsid w:val="004F391F"/>
    <w:rsid w:val="004F48FF"/>
    <w:rsid w:val="004F70F2"/>
    <w:rsid w:val="004F7349"/>
    <w:rsid w:val="00500CFF"/>
    <w:rsid w:val="00504046"/>
    <w:rsid w:val="005044EB"/>
    <w:rsid w:val="00505678"/>
    <w:rsid w:val="00505E42"/>
    <w:rsid w:val="0050672C"/>
    <w:rsid w:val="00511CC9"/>
    <w:rsid w:val="00513637"/>
    <w:rsid w:val="005164DB"/>
    <w:rsid w:val="00521A8C"/>
    <w:rsid w:val="00522039"/>
    <w:rsid w:val="00522170"/>
    <w:rsid w:val="005225E8"/>
    <w:rsid w:val="00525110"/>
    <w:rsid w:val="005254BA"/>
    <w:rsid w:val="00531ADF"/>
    <w:rsid w:val="00533F3F"/>
    <w:rsid w:val="005355D0"/>
    <w:rsid w:val="00536F49"/>
    <w:rsid w:val="005378C5"/>
    <w:rsid w:val="00540F32"/>
    <w:rsid w:val="00541A1B"/>
    <w:rsid w:val="00542A8F"/>
    <w:rsid w:val="00547B13"/>
    <w:rsid w:val="00554E67"/>
    <w:rsid w:val="00564696"/>
    <w:rsid w:val="005659B7"/>
    <w:rsid w:val="00570AE4"/>
    <w:rsid w:val="005759D3"/>
    <w:rsid w:val="00577A77"/>
    <w:rsid w:val="00577CBC"/>
    <w:rsid w:val="00580B06"/>
    <w:rsid w:val="0058190A"/>
    <w:rsid w:val="00584875"/>
    <w:rsid w:val="0058722E"/>
    <w:rsid w:val="005915CA"/>
    <w:rsid w:val="005A2CCB"/>
    <w:rsid w:val="005A2F0E"/>
    <w:rsid w:val="005A6E97"/>
    <w:rsid w:val="005A7E32"/>
    <w:rsid w:val="005B03FA"/>
    <w:rsid w:val="005B1D5F"/>
    <w:rsid w:val="005B350C"/>
    <w:rsid w:val="005B4029"/>
    <w:rsid w:val="005B4979"/>
    <w:rsid w:val="005B56FA"/>
    <w:rsid w:val="005B57A5"/>
    <w:rsid w:val="005C0BE5"/>
    <w:rsid w:val="005D0C2B"/>
    <w:rsid w:val="005D1BBE"/>
    <w:rsid w:val="005D2E7A"/>
    <w:rsid w:val="005D3529"/>
    <w:rsid w:val="005D4A6E"/>
    <w:rsid w:val="005D63AE"/>
    <w:rsid w:val="005D6590"/>
    <w:rsid w:val="005D6BC6"/>
    <w:rsid w:val="005D725D"/>
    <w:rsid w:val="005E7C71"/>
    <w:rsid w:val="005F08CA"/>
    <w:rsid w:val="005F2963"/>
    <w:rsid w:val="005F5E86"/>
    <w:rsid w:val="005F6274"/>
    <w:rsid w:val="005F7143"/>
    <w:rsid w:val="006054E0"/>
    <w:rsid w:val="00610778"/>
    <w:rsid w:val="00613AFA"/>
    <w:rsid w:val="00614105"/>
    <w:rsid w:val="00616095"/>
    <w:rsid w:val="00616A04"/>
    <w:rsid w:val="00617DAB"/>
    <w:rsid w:val="006224DC"/>
    <w:rsid w:val="00622755"/>
    <w:rsid w:val="0062443B"/>
    <w:rsid w:val="00625F3F"/>
    <w:rsid w:val="0062799D"/>
    <w:rsid w:val="006302D3"/>
    <w:rsid w:val="00630531"/>
    <w:rsid w:val="00630D56"/>
    <w:rsid w:val="0063116E"/>
    <w:rsid w:val="00631AF7"/>
    <w:rsid w:val="00640817"/>
    <w:rsid w:val="00642C07"/>
    <w:rsid w:val="00652F58"/>
    <w:rsid w:val="0066208C"/>
    <w:rsid w:val="006630EB"/>
    <w:rsid w:val="0066409F"/>
    <w:rsid w:val="00671D26"/>
    <w:rsid w:val="00672120"/>
    <w:rsid w:val="0067279C"/>
    <w:rsid w:val="00676CF0"/>
    <w:rsid w:val="00677C09"/>
    <w:rsid w:val="00692542"/>
    <w:rsid w:val="00692862"/>
    <w:rsid w:val="00695460"/>
    <w:rsid w:val="006A215E"/>
    <w:rsid w:val="006A6999"/>
    <w:rsid w:val="006B07C8"/>
    <w:rsid w:val="006B208A"/>
    <w:rsid w:val="006B734F"/>
    <w:rsid w:val="006C2188"/>
    <w:rsid w:val="006C7256"/>
    <w:rsid w:val="006D274D"/>
    <w:rsid w:val="006D6829"/>
    <w:rsid w:val="006D6AAF"/>
    <w:rsid w:val="006E0767"/>
    <w:rsid w:val="006E3608"/>
    <w:rsid w:val="006E425F"/>
    <w:rsid w:val="006F4BC7"/>
    <w:rsid w:val="006F5866"/>
    <w:rsid w:val="006F7D76"/>
    <w:rsid w:val="00701544"/>
    <w:rsid w:val="00701CD5"/>
    <w:rsid w:val="007032B0"/>
    <w:rsid w:val="007036D9"/>
    <w:rsid w:val="00705AC8"/>
    <w:rsid w:val="0071121D"/>
    <w:rsid w:val="00712176"/>
    <w:rsid w:val="00713841"/>
    <w:rsid w:val="007142C2"/>
    <w:rsid w:val="00717954"/>
    <w:rsid w:val="0072073C"/>
    <w:rsid w:val="00722902"/>
    <w:rsid w:val="00722F2B"/>
    <w:rsid w:val="00723708"/>
    <w:rsid w:val="00724185"/>
    <w:rsid w:val="007244D2"/>
    <w:rsid w:val="007259C0"/>
    <w:rsid w:val="00727A8A"/>
    <w:rsid w:val="00730116"/>
    <w:rsid w:val="0073030A"/>
    <w:rsid w:val="00733214"/>
    <w:rsid w:val="00733B64"/>
    <w:rsid w:val="007435BE"/>
    <w:rsid w:val="007458E6"/>
    <w:rsid w:val="00746B9C"/>
    <w:rsid w:val="00747850"/>
    <w:rsid w:val="00747F7A"/>
    <w:rsid w:val="00750719"/>
    <w:rsid w:val="0075243F"/>
    <w:rsid w:val="007528FF"/>
    <w:rsid w:val="00753018"/>
    <w:rsid w:val="007533B5"/>
    <w:rsid w:val="0075431D"/>
    <w:rsid w:val="0075685F"/>
    <w:rsid w:val="00757A64"/>
    <w:rsid w:val="00760AF7"/>
    <w:rsid w:val="007615B1"/>
    <w:rsid w:val="00765F36"/>
    <w:rsid w:val="00766C99"/>
    <w:rsid w:val="00767F6E"/>
    <w:rsid w:val="00770177"/>
    <w:rsid w:val="00771FCB"/>
    <w:rsid w:val="00773F79"/>
    <w:rsid w:val="00774D41"/>
    <w:rsid w:val="00775CC8"/>
    <w:rsid w:val="00777B80"/>
    <w:rsid w:val="007833F4"/>
    <w:rsid w:val="00793409"/>
    <w:rsid w:val="007947B3"/>
    <w:rsid w:val="00795E1D"/>
    <w:rsid w:val="00797156"/>
    <w:rsid w:val="00797797"/>
    <w:rsid w:val="007A1199"/>
    <w:rsid w:val="007A30D4"/>
    <w:rsid w:val="007A6838"/>
    <w:rsid w:val="007B075D"/>
    <w:rsid w:val="007B31B7"/>
    <w:rsid w:val="007B79A8"/>
    <w:rsid w:val="007B7A05"/>
    <w:rsid w:val="007C2358"/>
    <w:rsid w:val="007C28F5"/>
    <w:rsid w:val="007C67CD"/>
    <w:rsid w:val="007D15F2"/>
    <w:rsid w:val="007D3BE9"/>
    <w:rsid w:val="007D4944"/>
    <w:rsid w:val="007D73E7"/>
    <w:rsid w:val="007E2C60"/>
    <w:rsid w:val="007E3454"/>
    <w:rsid w:val="007E414B"/>
    <w:rsid w:val="007F05D6"/>
    <w:rsid w:val="007F1CD0"/>
    <w:rsid w:val="007F6036"/>
    <w:rsid w:val="007F7272"/>
    <w:rsid w:val="0080032D"/>
    <w:rsid w:val="008018F0"/>
    <w:rsid w:val="00803A49"/>
    <w:rsid w:val="008041F0"/>
    <w:rsid w:val="00814795"/>
    <w:rsid w:val="00814CD5"/>
    <w:rsid w:val="00816712"/>
    <w:rsid w:val="00821525"/>
    <w:rsid w:val="008219B7"/>
    <w:rsid w:val="00821AB1"/>
    <w:rsid w:val="00821F7F"/>
    <w:rsid w:val="0082202B"/>
    <w:rsid w:val="008252EC"/>
    <w:rsid w:val="008266D4"/>
    <w:rsid w:val="00826E23"/>
    <w:rsid w:val="0083658C"/>
    <w:rsid w:val="00836C13"/>
    <w:rsid w:val="008370E4"/>
    <w:rsid w:val="00844D95"/>
    <w:rsid w:val="0084511B"/>
    <w:rsid w:val="00847CEB"/>
    <w:rsid w:val="00850AEB"/>
    <w:rsid w:val="008518AA"/>
    <w:rsid w:val="00852D9B"/>
    <w:rsid w:val="00863994"/>
    <w:rsid w:val="008674CA"/>
    <w:rsid w:val="00873845"/>
    <w:rsid w:val="00873DDE"/>
    <w:rsid w:val="00874126"/>
    <w:rsid w:val="00876862"/>
    <w:rsid w:val="008813E8"/>
    <w:rsid w:val="0088576E"/>
    <w:rsid w:val="00885A6E"/>
    <w:rsid w:val="00885D3E"/>
    <w:rsid w:val="00890668"/>
    <w:rsid w:val="0089181F"/>
    <w:rsid w:val="008928F1"/>
    <w:rsid w:val="00892CF0"/>
    <w:rsid w:val="008955D1"/>
    <w:rsid w:val="0089737F"/>
    <w:rsid w:val="00897B53"/>
    <w:rsid w:val="008A2522"/>
    <w:rsid w:val="008A30BD"/>
    <w:rsid w:val="008B47D2"/>
    <w:rsid w:val="008C2E00"/>
    <w:rsid w:val="008C79B9"/>
    <w:rsid w:val="008D104C"/>
    <w:rsid w:val="008D637C"/>
    <w:rsid w:val="008E2911"/>
    <w:rsid w:val="008E510F"/>
    <w:rsid w:val="008E5786"/>
    <w:rsid w:val="008E6F3A"/>
    <w:rsid w:val="008E7CD9"/>
    <w:rsid w:val="008F0902"/>
    <w:rsid w:val="008F107B"/>
    <w:rsid w:val="008F13F3"/>
    <w:rsid w:val="008F6C2E"/>
    <w:rsid w:val="0090020C"/>
    <w:rsid w:val="00902603"/>
    <w:rsid w:val="00902F34"/>
    <w:rsid w:val="009030BD"/>
    <w:rsid w:val="00904A11"/>
    <w:rsid w:val="00905A1D"/>
    <w:rsid w:val="0090715A"/>
    <w:rsid w:val="00910521"/>
    <w:rsid w:val="009112E9"/>
    <w:rsid w:val="00913F08"/>
    <w:rsid w:val="0091417E"/>
    <w:rsid w:val="009145F7"/>
    <w:rsid w:val="00914948"/>
    <w:rsid w:val="00915020"/>
    <w:rsid w:val="00916719"/>
    <w:rsid w:val="00916F83"/>
    <w:rsid w:val="00917E4D"/>
    <w:rsid w:val="00921BAA"/>
    <w:rsid w:val="00925B30"/>
    <w:rsid w:val="00930AE9"/>
    <w:rsid w:val="00931298"/>
    <w:rsid w:val="00931382"/>
    <w:rsid w:val="00931F48"/>
    <w:rsid w:val="009371E0"/>
    <w:rsid w:val="0093795D"/>
    <w:rsid w:val="00937B66"/>
    <w:rsid w:val="009410CC"/>
    <w:rsid w:val="0094684C"/>
    <w:rsid w:val="009563DC"/>
    <w:rsid w:val="00960F31"/>
    <w:rsid w:val="009613CC"/>
    <w:rsid w:val="00961A32"/>
    <w:rsid w:val="00963551"/>
    <w:rsid w:val="009644E9"/>
    <w:rsid w:val="0096531D"/>
    <w:rsid w:val="00965EF4"/>
    <w:rsid w:val="0096660A"/>
    <w:rsid w:val="00967F0F"/>
    <w:rsid w:val="00970B04"/>
    <w:rsid w:val="00980E20"/>
    <w:rsid w:val="00985A6C"/>
    <w:rsid w:val="009865F4"/>
    <w:rsid w:val="0099156A"/>
    <w:rsid w:val="00991C57"/>
    <w:rsid w:val="009922DF"/>
    <w:rsid w:val="0099231C"/>
    <w:rsid w:val="00992E0F"/>
    <w:rsid w:val="00996AF2"/>
    <w:rsid w:val="009A1CA4"/>
    <w:rsid w:val="009A23A2"/>
    <w:rsid w:val="009A3BB4"/>
    <w:rsid w:val="009A77B9"/>
    <w:rsid w:val="009B01CB"/>
    <w:rsid w:val="009B239B"/>
    <w:rsid w:val="009C2879"/>
    <w:rsid w:val="009C5F7D"/>
    <w:rsid w:val="009D1274"/>
    <w:rsid w:val="009D4283"/>
    <w:rsid w:val="009E0863"/>
    <w:rsid w:val="009E2979"/>
    <w:rsid w:val="009E38B6"/>
    <w:rsid w:val="009E60D3"/>
    <w:rsid w:val="009E74D8"/>
    <w:rsid w:val="009F415E"/>
    <w:rsid w:val="009F7242"/>
    <w:rsid w:val="00A00CC1"/>
    <w:rsid w:val="00A036E7"/>
    <w:rsid w:val="00A12C21"/>
    <w:rsid w:val="00A156D5"/>
    <w:rsid w:val="00A171B4"/>
    <w:rsid w:val="00A26D5A"/>
    <w:rsid w:val="00A32A96"/>
    <w:rsid w:val="00A412D0"/>
    <w:rsid w:val="00A41AE1"/>
    <w:rsid w:val="00A42087"/>
    <w:rsid w:val="00A425A4"/>
    <w:rsid w:val="00A44567"/>
    <w:rsid w:val="00A44F8C"/>
    <w:rsid w:val="00A45DB0"/>
    <w:rsid w:val="00A475A5"/>
    <w:rsid w:val="00A50B18"/>
    <w:rsid w:val="00A51999"/>
    <w:rsid w:val="00A56035"/>
    <w:rsid w:val="00A62A91"/>
    <w:rsid w:val="00A650B7"/>
    <w:rsid w:val="00A76699"/>
    <w:rsid w:val="00A80A62"/>
    <w:rsid w:val="00A82E01"/>
    <w:rsid w:val="00A93303"/>
    <w:rsid w:val="00A952E3"/>
    <w:rsid w:val="00AA1A2D"/>
    <w:rsid w:val="00AA289C"/>
    <w:rsid w:val="00AA36AB"/>
    <w:rsid w:val="00AA4055"/>
    <w:rsid w:val="00AA4CE3"/>
    <w:rsid w:val="00AB31EE"/>
    <w:rsid w:val="00AB70B5"/>
    <w:rsid w:val="00AB770C"/>
    <w:rsid w:val="00AC07B3"/>
    <w:rsid w:val="00AC2536"/>
    <w:rsid w:val="00AC3170"/>
    <w:rsid w:val="00AC6292"/>
    <w:rsid w:val="00AC7722"/>
    <w:rsid w:val="00AC7CFC"/>
    <w:rsid w:val="00AD0693"/>
    <w:rsid w:val="00AD40A2"/>
    <w:rsid w:val="00AD4244"/>
    <w:rsid w:val="00AD503A"/>
    <w:rsid w:val="00AD5051"/>
    <w:rsid w:val="00AE3061"/>
    <w:rsid w:val="00AE5350"/>
    <w:rsid w:val="00AE5A5D"/>
    <w:rsid w:val="00AE7A30"/>
    <w:rsid w:val="00AF171F"/>
    <w:rsid w:val="00AF1943"/>
    <w:rsid w:val="00B0441D"/>
    <w:rsid w:val="00B11030"/>
    <w:rsid w:val="00B148B5"/>
    <w:rsid w:val="00B17059"/>
    <w:rsid w:val="00B1760B"/>
    <w:rsid w:val="00B17D66"/>
    <w:rsid w:val="00B20ABD"/>
    <w:rsid w:val="00B21E8C"/>
    <w:rsid w:val="00B27813"/>
    <w:rsid w:val="00B34E55"/>
    <w:rsid w:val="00B36A6C"/>
    <w:rsid w:val="00B401D0"/>
    <w:rsid w:val="00B41FA6"/>
    <w:rsid w:val="00B451BC"/>
    <w:rsid w:val="00B4524B"/>
    <w:rsid w:val="00B469CF"/>
    <w:rsid w:val="00B477FB"/>
    <w:rsid w:val="00B517A7"/>
    <w:rsid w:val="00B60A29"/>
    <w:rsid w:val="00B63B3F"/>
    <w:rsid w:val="00B66A7C"/>
    <w:rsid w:val="00B73763"/>
    <w:rsid w:val="00B76CBE"/>
    <w:rsid w:val="00B77F6B"/>
    <w:rsid w:val="00B8034D"/>
    <w:rsid w:val="00B80497"/>
    <w:rsid w:val="00B82B27"/>
    <w:rsid w:val="00B84536"/>
    <w:rsid w:val="00B84C27"/>
    <w:rsid w:val="00B84C87"/>
    <w:rsid w:val="00B87199"/>
    <w:rsid w:val="00B876DA"/>
    <w:rsid w:val="00B90564"/>
    <w:rsid w:val="00B908B1"/>
    <w:rsid w:val="00B920F5"/>
    <w:rsid w:val="00B94941"/>
    <w:rsid w:val="00B94DCB"/>
    <w:rsid w:val="00B9719A"/>
    <w:rsid w:val="00B975F4"/>
    <w:rsid w:val="00BA093C"/>
    <w:rsid w:val="00BA0A8E"/>
    <w:rsid w:val="00BA3EA6"/>
    <w:rsid w:val="00BB00B4"/>
    <w:rsid w:val="00BB3A66"/>
    <w:rsid w:val="00BC1BB1"/>
    <w:rsid w:val="00BC22A5"/>
    <w:rsid w:val="00BC362A"/>
    <w:rsid w:val="00BC7CA4"/>
    <w:rsid w:val="00BC7E88"/>
    <w:rsid w:val="00BD11AA"/>
    <w:rsid w:val="00BD2D61"/>
    <w:rsid w:val="00BD35AF"/>
    <w:rsid w:val="00BE04B2"/>
    <w:rsid w:val="00BE0D66"/>
    <w:rsid w:val="00BE5001"/>
    <w:rsid w:val="00BE5B58"/>
    <w:rsid w:val="00BE6942"/>
    <w:rsid w:val="00BE72E6"/>
    <w:rsid w:val="00BF1028"/>
    <w:rsid w:val="00BF21F0"/>
    <w:rsid w:val="00BF3F9B"/>
    <w:rsid w:val="00BF4DD2"/>
    <w:rsid w:val="00BF5931"/>
    <w:rsid w:val="00BF6567"/>
    <w:rsid w:val="00BF75E8"/>
    <w:rsid w:val="00C10056"/>
    <w:rsid w:val="00C1227B"/>
    <w:rsid w:val="00C17F8D"/>
    <w:rsid w:val="00C21737"/>
    <w:rsid w:val="00C22FF8"/>
    <w:rsid w:val="00C234CF"/>
    <w:rsid w:val="00C2425E"/>
    <w:rsid w:val="00C30BDB"/>
    <w:rsid w:val="00C34393"/>
    <w:rsid w:val="00C3628C"/>
    <w:rsid w:val="00C400FF"/>
    <w:rsid w:val="00C417A6"/>
    <w:rsid w:val="00C42BEB"/>
    <w:rsid w:val="00C43448"/>
    <w:rsid w:val="00C461D9"/>
    <w:rsid w:val="00C50AA2"/>
    <w:rsid w:val="00C51483"/>
    <w:rsid w:val="00C53B74"/>
    <w:rsid w:val="00C563D6"/>
    <w:rsid w:val="00C56ECE"/>
    <w:rsid w:val="00C61DDE"/>
    <w:rsid w:val="00C65913"/>
    <w:rsid w:val="00C71417"/>
    <w:rsid w:val="00C75496"/>
    <w:rsid w:val="00C7558D"/>
    <w:rsid w:val="00C77F62"/>
    <w:rsid w:val="00C8351F"/>
    <w:rsid w:val="00C85B6D"/>
    <w:rsid w:val="00C863B5"/>
    <w:rsid w:val="00C94161"/>
    <w:rsid w:val="00C9421C"/>
    <w:rsid w:val="00C9444F"/>
    <w:rsid w:val="00CA0B4B"/>
    <w:rsid w:val="00CA6BEF"/>
    <w:rsid w:val="00CA6C02"/>
    <w:rsid w:val="00CA7989"/>
    <w:rsid w:val="00CB00BD"/>
    <w:rsid w:val="00CB02DD"/>
    <w:rsid w:val="00CB0D01"/>
    <w:rsid w:val="00CB293A"/>
    <w:rsid w:val="00CB3DC5"/>
    <w:rsid w:val="00CB5776"/>
    <w:rsid w:val="00CB595E"/>
    <w:rsid w:val="00CB6C36"/>
    <w:rsid w:val="00CB74EC"/>
    <w:rsid w:val="00CB7C98"/>
    <w:rsid w:val="00CC03FF"/>
    <w:rsid w:val="00CC06C7"/>
    <w:rsid w:val="00CC535F"/>
    <w:rsid w:val="00CD5B7F"/>
    <w:rsid w:val="00CD5DC0"/>
    <w:rsid w:val="00CE1F4B"/>
    <w:rsid w:val="00CE2ED8"/>
    <w:rsid w:val="00CE57E0"/>
    <w:rsid w:val="00CE7E69"/>
    <w:rsid w:val="00CF0D63"/>
    <w:rsid w:val="00CF2644"/>
    <w:rsid w:val="00CF356B"/>
    <w:rsid w:val="00CF42FA"/>
    <w:rsid w:val="00CF7CAC"/>
    <w:rsid w:val="00D007BB"/>
    <w:rsid w:val="00D04F5D"/>
    <w:rsid w:val="00D054CD"/>
    <w:rsid w:val="00D057E8"/>
    <w:rsid w:val="00D06F3D"/>
    <w:rsid w:val="00D07712"/>
    <w:rsid w:val="00D10065"/>
    <w:rsid w:val="00D160F4"/>
    <w:rsid w:val="00D20249"/>
    <w:rsid w:val="00D22F6E"/>
    <w:rsid w:val="00D23A1E"/>
    <w:rsid w:val="00D33A67"/>
    <w:rsid w:val="00D362CA"/>
    <w:rsid w:val="00D363BF"/>
    <w:rsid w:val="00D42FAE"/>
    <w:rsid w:val="00D43551"/>
    <w:rsid w:val="00D45954"/>
    <w:rsid w:val="00D4739E"/>
    <w:rsid w:val="00D5157A"/>
    <w:rsid w:val="00D55CAD"/>
    <w:rsid w:val="00D55CC1"/>
    <w:rsid w:val="00D57151"/>
    <w:rsid w:val="00D60135"/>
    <w:rsid w:val="00D60563"/>
    <w:rsid w:val="00D624D0"/>
    <w:rsid w:val="00D62717"/>
    <w:rsid w:val="00D72565"/>
    <w:rsid w:val="00D73121"/>
    <w:rsid w:val="00D75A0C"/>
    <w:rsid w:val="00D7609E"/>
    <w:rsid w:val="00D769F7"/>
    <w:rsid w:val="00D833A4"/>
    <w:rsid w:val="00D8791D"/>
    <w:rsid w:val="00D92760"/>
    <w:rsid w:val="00D94F95"/>
    <w:rsid w:val="00D95051"/>
    <w:rsid w:val="00DA0D74"/>
    <w:rsid w:val="00DA407A"/>
    <w:rsid w:val="00DA55F5"/>
    <w:rsid w:val="00DA59D5"/>
    <w:rsid w:val="00DB243E"/>
    <w:rsid w:val="00DB3252"/>
    <w:rsid w:val="00DB5B3D"/>
    <w:rsid w:val="00DB7DD2"/>
    <w:rsid w:val="00DC1736"/>
    <w:rsid w:val="00DC3ED7"/>
    <w:rsid w:val="00DC6020"/>
    <w:rsid w:val="00DC72E7"/>
    <w:rsid w:val="00DD4E1A"/>
    <w:rsid w:val="00DF5BBE"/>
    <w:rsid w:val="00DF7043"/>
    <w:rsid w:val="00E00585"/>
    <w:rsid w:val="00E0157C"/>
    <w:rsid w:val="00E01D57"/>
    <w:rsid w:val="00E048F3"/>
    <w:rsid w:val="00E0703D"/>
    <w:rsid w:val="00E07B36"/>
    <w:rsid w:val="00E14D9B"/>
    <w:rsid w:val="00E20B11"/>
    <w:rsid w:val="00E21AD6"/>
    <w:rsid w:val="00E21C86"/>
    <w:rsid w:val="00E21CD1"/>
    <w:rsid w:val="00E22ECE"/>
    <w:rsid w:val="00E30D3A"/>
    <w:rsid w:val="00E30EF5"/>
    <w:rsid w:val="00E3406A"/>
    <w:rsid w:val="00E36DAF"/>
    <w:rsid w:val="00E3747D"/>
    <w:rsid w:val="00E40C75"/>
    <w:rsid w:val="00E41071"/>
    <w:rsid w:val="00E41B10"/>
    <w:rsid w:val="00E43732"/>
    <w:rsid w:val="00E503B0"/>
    <w:rsid w:val="00E54AD6"/>
    <w:rsid w:val="00E56974"/>
    <w:rsid w:val="00E605D4"/>
    <w:rsid w:val="00E6078B"/>
    <w:rsid w:val="00E662AB"/>
    <w:rsid w:val="00E66ED5"/>
    <w:rsid w:val="00E672A6"/>
    <w:rsid w:val="00E67525"/>
    <w:rsid w:val="00E72B7E"/>
    <w:rsid w:val="00E762E4"/>
    <w:rsid w:val="00E765A4"/>
    <w:rsid w:val="00E80D63"/>
    <w:rsid w:val="00E8115A"/>
    <w:rsid w:val="00E87BDD"/>
    <w:rsid w:val="00E90656"/>
    <w:rsid w:val="00E9157D"/>
    <w:rsid w:val="00E91974"/>
    <w:rsid w:val="00E937A5"/>
    <w:rsid w:val="00E94A22"/>
    <w:rsid w:val="00E95615"/>
    <w:rsid w:val="00EA1A12"/>
    <w:rsid w:val="00EA21BA"/>
    <w:rsid w:val="00EA338C"/>
    <w:rsid w:val="00EA3D25"/>
    <w:rsid w:val="00EA5BEC"/>
    <w:rsid w:val="00EB2804"/>
    <w:rsid w:val="00EB45CF"/>
    <w:rsid w:val="00EB49FC"/>
    <w:rsid w:val="00EB4DCF"/>
    <w:rsid w:val="00EB58C0"/>
    <w:rsid w:val="00EB7FE5"/>
    <w:rsid w:val="00EC401B"/>
    <w:rsid w:val="00EC4EE8"/>
    <w:rsid w:val="00EC567E"/>
    <w:rsid w:val="00EC57C7"/>
    <w:rsid w:val="00EC727C"/>
    <w:rsid w:val="00ED1BD6"/>
    <w:rsid w:val="00ED64C5"/>
    <w:rsid w:val="00EE06AE"/>
    <w:rsid w:val="00EE076D"/>
    <w:rsid w:val="00EE3831"/>
    <w:rsid w:val="00EE38E5"/>
    <w:rsid w:val="00EE56E6"/>
    <w:rsid w:val="00EF01F3"/>
    <w:rsid w:val="00EF2AEA"/>
    <w:rsid w:val="00EF536D"/>
    <w:rsid w:val="00EF5445"/>
    <w:rsid w:val="00EF6D1E"/>
    <w:rsid w:val="00EF789F"/>
    <w:rsid w:val="00F04954"/>
    <w:rsid w:val="00F0674E"/>
    <w:rsid w:val="00F070BA"/>
    <w:rsid w:val="00F119B3"/>
    <w:rsid w:val="00F13A40"/>
    <w:rsid w:val="00F13D25"/>
    <w:rsid w:val="00F1463A"/>
    <w:rsid w:val="00F14767"/>
    <w:rsid w:val="00F16576"/>
    <w:rsid w:val="00F169CE"/>
    <w:rsid w:val="00F17C16"/>
    <w:rsid w:val="00F201C4"/>
    <w:rsid w:val="00F2238E"/>
    <w:rsid w:val="00F24A60"/>
    <w:rsid w:val="00F2571D"/>
    <w:rsid w:val="00F3202B"/>
    <w:rsid w:val="00F3217A"/>
    <w:rsid w:val="00F32E77"/>
    <w:rsid w:val="00F356F1"/>
    <w:rsid w:val="00F363A5"/>
    <w:rsid w:val="00F36A6B"/>
    <w:rsid w:val="00F4161A"/>
    <w:rsid w:val="00F41E35"/>
    <w:rsid w:val="00F45D7D"/>
    <w:rsid w:val="00F47B3E"/>
    <w:rsid w:val="00F50F2A"/>
    <w:rsid w:val="00F5228C"/>
    <w:rsid w:val="00F552C7"/>
    <w:rsid w:val="00F6288B"/>
    <w:rsid w:val="00F650A2"/>
    <w:rsid w:val="00F67734"/>
    <w:rsid w:val="00F70338"/>
    <w:rsid w:val="00F71F49"/>
    <w:rsid w:val="00F73504"/>
    <w:rsid w:val="00F76E75"/>
    <w:rsid w:val="00F825D2"/>
    <w:rsid w:val="00F85519"/>
    <w:rsid w:val="00F86451"/>
    <w:rsid w:val="00F8749B"/>
    <w:rsid w:val="00F9075D"/>
    <w:rsid w:val="00F924C2"/>
    <w:rsid w:val="00F92E2A"/>
    <w:rsid w:val="00F94378"/>
    <w:rsid w:val="00F94464"/>
    <w:rsid w:val="00FA1108"/>
    <w:rsid w:val="00FA25D8"/>
    <w:rsid w:val="00FB0C74"/>
    <w:rsid w:val="00FB1257"/>
    <w:rsid w:val="00FB1E51"/>
    <w:rsid w:val="00FB22CE"/>
    <w:rsid w:val="00FB2E61"/>
    <w:rsid w:val="00FB5606"/>
    <w:rsid w:val="00FB65B0"/>
    <w:rsid w:val="00FB6E12"/>
    <w:rsid w:val="00FC0B70"/>
    <w:rsid w:val="00FC0D59"/>
    <w:rsid w:val="00FC2033"/>
    <w:rsid w:val="00FC20A2"/>
    <w:rsid w:val="00FC3802"/>
    <w:rsid w:val="00FD1D90"/>
    <w:rsid w:val="00FD7443"/>
    <w:rsid w:val="00FD7545"/>
    <w:rsid w:val="00FE46AA"/>
    <w:rsid w:val="00FE5549"/>
    <w:rsid w:val="00FE71D3"/>
    <w:rsid w:val="00FF1917"/>
    <w:rsid w:val="00FF22AB"/>
    <w:rsid w:val="00FF2898"/>
    <w:rsid w:val="00FF4666"/>
    <w:rsid w:val="00FF48E5"/>
    <w:rsid w:val="00FF72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3148F3"/>
    <w:pPr>
      <w:numPr>
        <w:numId w:val="4"/>
      </w:numPr>
      <w:spacing w:before="120" w:after="240"/>
      <w:ind w:left="1526" w:hanging="1526"/>
    </w:pPr>
    <w:rPr>
      <w:b/>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customStyle="1" w:styleId="TH">
    <w:name w:val="TH"/>
    <w:basedOn w:val="Normal"/>
    <w:link w:val="THChar"/>
    <w:rsid w:val="005A2F0E"/>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5A2F0E"/>
    <w:rPr>
      <w:rFonts w:ascii="Arial" w:eastAsia="Times New Roman" w:hAnsi="Arial" w:cs="Times New Roman"/>
      <w:b/>
      <w:sz w:val="20"/>
      <w:szCs w:val="20"/>
      <w:lang w:val="en-GB" w:eastAsia="ja-JP"/>
    </w:rPr>
  </w:style>
  <w:style w:type="paragraph" w:customStyle="1" w:styleId="PL">
    <w:name w:val="PL"/>
    <w:link w:val="PLChar"/>
    <w:qFormat/>
    <w:rsid w:val="005A2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A2F0E"/>
    <w:rPr>
      <w:rFonts w:ascii="Courier New" w:eastAsia="Times New Roman" w:hAnsi="Courier New" w:cs="Times New Roman"/>
      <w:noProof/>
      <w:sz w:val="16"/>
      <w:szCs w:val="20"/>
      <w:lang w:val="en-GB" w:eastAsia="ja-JP"/>
    </w:rPr>
  </w:style>
  <w:style w:type="character" w:styleId="CommentReference">
    <w:name w:val="annotation reference"/>
    <w:qFormat/>
    <w:rsid w:val="005A2F0E"/>
    <w:rPr>
      <w:sz w:val="16"/>
    </w:rPr>
  </w:style>
  <w:style w:type="paragraph" w:styleId="CommentText">
    <w:name w:val="annotation text"/>
    <w:basedOn w:val="Normal"/>
    <w:link w:val="CommentTextChar"/>
    <w:uiPriority w:val="99"/>
    <w:qFormat/>
    <w:rsid w:val="005A2F0E"/>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5A2F0E"/>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5A2F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F0E"/>
    <w:rPr>
      <w:rFonts w:ascii="Segoe UI" w:hAnsi="Segoe UI" w:cs="Segoe UI"/>
      <w:sz w:val="18"/>
      <w:szCs w:val="18"/>
      <w:lang w:eastAsia="zh-CN"/>
    </w:rPr>
  </w:style>
  <w:style w:type="paragraph" w:customStyle="1" w:styleId="EditorsNote">
    <w:name w:val="Editor's Note"/>
    <w:basedOn w:val="Normal"/>
    <w:link w:val="EditorsNoteChar"/>
    <w:qFormat/>
    <w:rsid w:val="009A3BB4"/>
    <w:pPr>
      <w:keepLines/>
      <w:spacing w:after="180"/>
      <w:ind w:left="1135" w:hanging="851"/>
      <w:jc w:val="left"/>
    </w:pPr>
    <w:rPr>
      <w:rFonts w:ascii="Times New Roman" w:eastAsia="Times New Roman" w:hAnsi="Times New Roman" w:cs="Times New Roman"/>
      <w:color w:val="FF0000"/>
      <w:lang w:val="en-GB" w:eastAsia="ja-JP"/>
    </w:rPr>
  </w:style>
  <w:style w:type="character" w:customStyle="1" w:styleId="EditorsNoteChar">
    <w:name w:val="Editor's Note Char"/>
    <w:aliases w:val="EN Char"/>
    <w:link w:val="EditorsNote"/>
    <w:qFormat/>
    <w:rsid w:val="009A3BB4"/>
    <w:rPr>
      <w:rFonts w:ascii="Times New Roman" w:eastAsia="Times New Roman" w:hAnsi="Times New Roman" w:cs="Times New Roman"/>
      <w:color w:val="FF0000"/>
      <w:sz w:val="20"/>
      <w:szCs w:val="20"/>
      <w:lang w:val="en-GB" w:eastAsia="ja-JP"/>
    </w:rPr>
  </w:style>
  <w:style w:type="paragraph" w:styleId="TOC3">
    <w:name w:val="toc 3"/>
    <w:basedOn w:val="Normal"/>
    <w:next w:val="Normal"/>
    <w:autoRedefine/>
    <w:uiPriority w:val="39"/>
    <w:semiHidden/>
    <w:unhideWhenUsed/>
    <w:rsid w:val="00701CD5"/>
    <w:pPr>
      <w:spacing w:after="100"/>
      <w:ind w:left="400"/>
    </w:pPr>
  </w:style>
  <w:style w:type="paragraph" w:styleId="TOC2">
    <w:name w:val="toc 2"/>
    <w:basedOn w:val="Normal"/>
    <w:next w:val="Normal"/>
    <w:autoRedefine/>
    <w:uiPriority w:val="39"/>
    <w:semiHidden/>
    <w:unhideWhenUsed/>
    <w:rsid w:val="00EA338C"/>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B9F5DE-272E-4129-9867-C9B86054F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3</Pages>
  <Words>1433</Words>
  <Characters>8173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155</cp:revision>
  <dcterms:created xsi:type="dcterms:W3CDTF">2022-11-03T07:41:00Z</dcterms:created>
  <dcterms:modified xsi:type="dcterms:W3CDTF">2022-11-04T08:17:00Z</dcterms:modified>
</cp:coreProperties>
</file>